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F22" w:rsidRDefault="00310F22"/>
    <w:p w:rsidR="00CF3ED8" w:rsidRDefault="00CF3ED8" w:rsidP="00CF3ED8">
      <w:pPr>
        <w:rPr>
          <w:b/>
        </w:rPr>
      </w:pPr>
      <w:r>
        <w:rPr>
          <w:b/>
        </w:rPr>
        <w:t>Projekti „</w:t>
      </w:r>
      <w:r w:rsidR="005D6256" w:rsidRPr="005D6256">
        <w:rPr>
          <w:b/>
        </w:rPr>
        <w:t>Eelanalüüs ja ettepaneku koostamine projekti „Huumusbilansi kalkulaatori edasiarendus ja taimetoitainete bilansikalkulaatori arendus põllu- ning taluvärava (ettevõtte) põhisena“ tellimiseks ning huumusbilansi kalkulaatori edasiarendus</w:t>
      </w:r>
      <w:r w:rsidR="00E60E43">
        <w:rPr>
          <w:b/>
        </w:rPr>
        <w:t>“</w:t>
      </w:r>
      <w:r>
        <w:rPr>
          <w:b/>
        </w:rPr>
        <w:t xml:space="preserve"> lõpparuanne:</w:t>
      </w:r>
    </w:p>
    <w:p w:rsidR="00CF3ED8" w:rsidRDefault="00CF3ED8" w:rsidP="00CF3ED8"/>
    <w:p w:rsidR="00CF3ED8" w:rsidRDefault="00CF3ED8" w:rsidP="00CF3ED8"/>
    <w:p w:rsidR="00CF3ED8" w:rsidRDefault="00CF3ED8" w:rsidP="00CF3ED8">
      <w:r>
        <w:t xml:space="preserve">Projektijuht: </w:t>
      </w:r>
      <w:r w:rsidR="007C03B1">
        <w:t xml:space="preserve">Alar </w:t>
      </w:r>
      <w:proofErr w:type="spellStart"/>
      <w:r w:rsidR="007C03B1">
        <w:t>Astover</w:t>
      </w:r>
      <w:proofErr w:type="spellEnd"/>
    </w:p>
    <w:p w:rsidR="00CF3ED8" w:rsidRDefault="00CF3ED8" w:rsidP="00CF3ED8">
      <w:pPr>
        <w:jc w:val="center"/>
        <w:rPr>
          <w:i/>
          <w:sz w:val="20"/>
          <w:szCs w:val="20"/>
        </w:rPr>
      </w:pPr>
      <w:r>
        <w:rPr>
          <w:i/>
          <w:sz w:val="20"/>
          <w:szCs w:val="20"/>
        </w:rPr>
        <w:t>(ees- ja perekonnanimi)</w:t>
      </w:r>
    </w:p>
    <w:p w:rsidR="00CF3ED8" w:rsidRDefault="00CF3ED8" w:rsidP="00CF3ED8"/>
    <w:p w:rsidR="00CF3ED8" w:rsidRDefault="00CF3ED8" w:rsidP="00CF3ED8">
      <w:r>
        <w:t xml:space="preserve">Asutus: </w:t>
      </w:r>
      <w:r w:rsidR="007C03B1">
        <w:t>Eesti Maaülikool, põllumajandus- ja keskkonnainstituut</w:t>
      </w:r>
      <w:bookmarkStart w:id="0" w:name="_GoBack"/>
      <w:bookmarkEnd w:id="0"/>
    </w:p>
    <w:p w:rsidR="00CF3ED8" w:rsidRDefault="00CF3ED8" w:rsidP="00CF3ED8">
      <w:pPr>
        <w:jc w:val="center"/>
        <w:rPr>
          <w:i/>
          <w:sz w:val="20"/>
          <w:szCs w:val="20"/>
        </w:rPr>
      </w:pPr>
      <w:r>
        <w:rPr>
          <w:i/>
          <w:sz w:val="20"/>
          <w:szCs w:val="20"/>
        </w:rPr>
        <w:t>(programmis lubatud taotleja)</w:t>
      </w:r>
    </w:p>
    <w:p w:rsidR="00CF3ED8" w:rsidRDefault="00CF3ED8" w:rsidP="00CF3ED8"/>
    <w:p w:rsidR="00CF3ED8" w:rsidRDefault="00CF3ED8" w:rsidP="00CF3ED8">
      <w:r>
        <w:t xml:space="preserve">Projektijuhi kontaktandmed: </w:t>
      </w:r>
      <w:r w:rsidR="007C03B1">
        <w:t xml:space="preserve">tel 7313546, </w:t>
      </w:r>
      <w:proofErr w:type="spellStart"/>
      <w:r w:rsidR="007C03B1">
        <w:t>mob</w:t>
      </w:r>
      <w:proofErr w:type="spellEnd"/>
      <w:r w:rsidR="007C03B1">
        <w:t xml:space="preserve"> 5122824, </w:t>
      </w:r>
      <w:hyperlink r:id="rId8" w:history="1">
        <w:r w:rsidR="007C03B1" w:rsidRPr="0081539A">
          <w:rPr>
            <w:rStyle w:val="Hyperlink"/>
          </w:rPr>
          <w:t>alar.astover@emu.ee</w:t>
        </w:r>
      </w:hyperlink>
      <w:r w:rsidR="007C03B1">
        <w:t xml:space="preserve"> </w:t>
      </w:r>
    </w:p>
    <w:p w:rsidR="00CF3ED8" w:rsidRDefault="00CF3ED8" w:rsidP="00CF3ED8">
      <w:pPr>
        <w:jc w:val="center"/>
        <w:rPr>
          <w:i/>
          <w:sz w:val="20"/>
          <w:szCs w:val="20"/>
        </w:rPr>
      </w:pPr>
      <w:r>
        <w:rPr>
          <w:i/>
          <w:sz w:val="20"/>
          <w:szCs w:val="20"/>
        </w:rPr>
        <w:t>(telefon, posti ja e-posti aadress)</w:t>
      </w:r>
    </w:p>
    <w:p w:rsidR="00CF3ED8" w:rsidRDefault="00CF3ED8" w:rsidP="00CF3ED8"/>
    <w:p w:rsidR="00CF3ED8" w:rsidRDefault="00CF3ED8" w:rsidP="00CF3ED8">
      <w:r>
        <w:t xml:space="preserve">Projektitulemuste lühikokkuvõte: </w:t>
      </w:r>
    </w:p>
    <w:p w:rsidR="00CF3ED8" w:rsidRPr="007C03B1" w:rsidRDefault="00F962D1" w:rsidP="00F962D1">
      <w:pPr>
        <w:rPr>
          <w:color w:val="FF0000"/>
        </w:rPr>
      </w:pPr>
      <w:r w:rsidRPr="009F24AB">
        <w:t>Toiteelementide ja huumuse/süsiniku voogude ning bilansside arvestamine on üha olulisem nii rahvusvaheliste kokkulepete</w:t>
      </w:r>
      <w:r>
        <w:t xml:space="preserve"> </w:t>
      </w:r>
      <w:r w:rsidRPr="009F24AB">
        <w:t xml:space="preserve">täitmisel kui ka põllumajandustootmise kestlikkuse tagamisel ja </w:t>
      </w:r>
      <w:r>
        <w:t>k</w:t>
      </w:r>
      <w:r w:rsidRPr="009F24AB">
        <w:t>onkurentsivõime suurendamisel.</w:t>
      </w:r>
      <w:r>
        <w:t xml:space="preserve"> </w:t>
      </w:r>
      <w:r w:rsidRPr="009F24AB">
        <w:t>Nende arvutuste teostamise</w:t>
      </w:r>
      <w:r>
        <w:t>ks on</w:t>
      </w:r>
      <w:r w:rsidRPr="009F24AB">
        <w:t xml:space="preserve"> </w:t>
      </w:r>
      <w:r>
        <w:t>v</w:t>
      </w:r>
      <w:r w:rsidRPr="009F24AB">
        <w:t xml:space="preserve">ajadus on kohalikesse tingimustesse kohandatud abivahendite järele. Otstarbekas on jätkata olemasolevate abivahendite täiendamist ning jõuda võimalikult asukohapõhiste lahendusteni. </w:t>
      </w:r>
      <w:r>
        <w:t>K</w:t>
      </w:r>
      <w:r w:rsidRPr="009F24AB">
        <w:t>alkulaatori</w:t>
      </w:r>
      <w:r>
        <w:t>te</w:t>
      </w:r>
      <w:r w:rsidRPr="009F24AB">
        <w:t xml:space="preserve"> intensiivsele välja töötamise ja testimise faasile peab järgnema: 1) täiendkoolitused</w:t>
      </w:r>
      <w:r w:rsidR="00DA5BB2">
        <w:t xml:space="preserve"> huvirühmadele</w:t>
      </w:r>
      <w:r w:rsidRPr="009F24AB">
        <w:t xml:space="preserve"> </w:t>
      </w:r>
      <w:r w:rsidR="00DA5BB2">
        <w:t>kalkulaatorite</w:t>
      </w:r>
      <w:r w:rsidRPr="009F24AB">
        <w:t xml:space="preserve"> kasutamise ja tõlgendamise osas; 2) pidev kaasajastamine vastavalt tagasisidele, uuenevale teabele ja seadusandlikele suunistele. </w:t>
      </w:r>
    </w:p>
    <w:p w:rsidR="00CF3ED8" w:rsidRDefault="00CF3ED8" w:rsidP="00CF3ED8">
      <w:pPr>
        <w:jc w:val="center"/>
        <w:rPr>
          <w:i/>
          <w:sz w:val="20"/>
          <w:szCs w:val="20"/>
        </w:rPr>
      </w:pPr>
      <w:r>
        <w:rPr>
          <w:i/>
          <w:sz w:val="20"/>
          <w:szCs w:val="20"/>
        </w:rPr>
        <w:t>(tulemused, soovitused, kuni 600 tähekohta)</w:t>
      </w:r>
    </w:p>
    <w:p w:rsidR="00CF3ED8" w:rsidRDefault="00CF3ED8" w:rsidP="00CF3ED8"/>
    <w:p w:rsidR="00CF3ED8" w:rsidRDefault="00CF3ED8" w:rsidP="00CF3ED8">
      <w:r>
        <w:t xml:space="preserve">Projektitulemuste lühikokkuvõte inglise keeles: </w:t>
      </w:r>
    </w:p>
    <w:p w:rsidR="00CF3ED8" w:rsidRPr="0020545F" w:rsidRDefault="008A0463" w:rsidP="00CF3ED8">
      <w:pPr>
        <w:rPr>
          <w:i/>
          <w:lang w:val="en-US"/>
        </w:rPr>
      </w:pPr>
      <w:r w:rsidRPr="0020545F">
        <w:rPr>
          <w:i/>
          <w:lang w:val="en-US"/>
        </w:rPr>
        <w:t>Accounting of humus/carbon and nutrient balances is with increasing importance in context of the global and EU</w:t>
      </w:r>
      <w:r w:rsidR="0020545F">
        <w:rPr>
          <w:i/>
          <w:lang w:val="en-US"/>
        </w:rPr>
        <w:t xml:space="preserve"> climate/environmental</w:t>
      </w:r>
      <w:r w:rsidRPr="0020545F">
        <w:rPr>
          <w:i/>
          <w:lang w:val="en-US"/>
        </w:rPr>
        <w:t xml:space="preserve"> agreements and also for </w:t>
      </w:r>
      <w:r w:rsidR="0020545F" w:rsidRPr="0020545F">
        <w:rPr>
          <w:i/>
          <w:lang w:val="en-US"/>
        </w:rPr>
        <w:t xml:space="preserve">ensuring sustainability of production and promoting competitiveness of agricultural enterprises. </w:t>
      </w:r>
      <w:r w:rsidR="0020545F">
        <w:rPr>
          <w:i/>
          <w:lang w:val="en-US"/>
        </w:rPr>
        <w:t>There is need for locally developed and adopted nutrient balance calculations tools. It’s reasonable to continue development of existing tools with the aim to have finally as much as possible site-specific solutions. After intensive first intensive development and testing phase following steps should be taken:</w:t>
      </w:r>
      <w:r w:rsidR="00DA5BB2">
        <w:rPr>
          <w:i/>
          <w:lang w:val="en-US"/>
        </w:rPr>
        <w:t xml:space="preserve"> (</w:t>
      </w:r>
      <w:proofErr w:type="spellStart"/>
      <w:r w:rsidR="00DA5BB2">
        <w:rPr>
          <w:i/>
          <w:lang w:val="en-US"/>
        </w:rPr>
        <w:t>i</w:t>
      </w:r>
      <w:proofErr w:type="spellEnd"/>
      <w:r w:rsidR="00DA5BB2">
        <w:rPr>
          <w:i/>
          <w:lang w:val="en-US"/>
        </w:rPr>
        <w:t>) intensive education of stakeholders about proper use of tools and interpretation of results;</w:t>
      </w:r>
      <w:r w:rsidR="0020545F">
        <w:rPr>
          <w:i/>
          <w:lang w:val="en-US"/>
        </w:rPr>
        <w:t xml:space="preserve"> (i</w:t>
      </w:r>
      <w:r w:rsidR="00DA5BB2">
        <w:rPr>
          <w:i/>
          <w:lang w:val="en-US"/>
        </w:rPr>
        <w:t>i</w:t>
      </w:r>
      <w:r w:rsidR="0020545F">
        <w:rPr>
          <w:i/>
          <w:lang w:val="en-US"/>
        </w:rPr>
        <w:t>)</w:t>
      </w:r>
      <w:r w:rsidR="00DA5BB2">
        <w:rPr>
          <w:i/>
          <w:lang w:val="en-US"/>
        </w:rPr>
        <w:t xml:space="preserve"> </w:t>
      </w:r>
      <w:r w:rsidR="0020545F">
        <w:rPr>
          <w:i/>
          <w:lang w:val="en-US"/>
        </w:rPr>
        <w:t>continuous updating according to users feedback</w:t>
      </w:r>
      <w:r w:rsidR="00DA5BB2">
        <w:rPr>
          <w:i/>
          <w:lang w:val="en-US"/>
        </w:rPr>
        <w:t>, new knowledge and legislative guidelines.</w:t>
      </w:r>
    </w:p>
    <w:p w:rsidR="00CF3ED8" w:rsidRDefault="00CF3ED8" w:rsidP="00CF3ED8">
      <w:pPr>
        <w:jc w:val="center"/>
        <w:rPr>
          <w:i/>
          <w:sz w:val="20"/>
          <w:szCs w:val="20"/>
        </w:rPr>
      </w:pPr>
      <w:r>
        <w:rPr>
          <w:i/>
          <w:sz w:val="20"/>
          <w:szCs w:val="20"/>
        </w:rPr>
        <w:t>(tulemused, soovitused, kuni 600 tähekohta)</w:t>
      </w:r>
    </w:p>
    <w:p w:rsidR="00CF3ED8" w:rsidRDefault="00CF3ED8" w:rsidP="00CF3ED8"/>
    <w:p w:rsidR="00CF3ED8" w:rsidRDefault="00CF3ED8" w:rsidP="00CF3ED8">
      <w:r>
        <w:t>Kogu projektiperioodi finantsaruanne, koos kulude selgitusega</w:t>
      </w:r>
      <w:r>
        <w:rPr>
          <w:rStyle w:val="FootnoteReference"/>
        </w:rPr>
        <w:footnoteReference w:id="1"/>
      </w:r>
      <w:r>
        <w:t>:</w:t>
      </w:r>
    </w:p>
    <w:tbl>
      <w:tblPr>
        <w:tblW w:w="9212" w:type="dxa"/>
        <w:tblCellMar>
          <w:left w:w="10" w:type="dxa"/>
          <w:right w:w="10" w:type="dxa"/>
        </w:tblCellMar>
        <w:tblLook w:val="04A0" w:firstRow="1" w:lastRow="0" w:firstColumn="1" w:lastColumn="0" w:noHBand="0" w:noVBand="1"/>
      </w:tblPr>
      <w:tblGrid>
        <w:gridCol w:w="2303"/>
        <w:gridCol w:w="2303"/>
        <w:gridCol w:w="2303"/>
        <w:gridCol w:w="2303"/>
      </w:tblGrid>
      <w:tr w:rsidR="00CF3ED8" w:rsidTr="00874C33">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ED8" w:rsidRDefault="00CF3ED8" w:rsidP="00874C33">
            <w:pPr>
              <w:autoSpaceDE w:val="0"/>
              <w:spacing w:line="240" w:lineRule="auto"/>
            </w:pPr>
            <w:r>
              <w:rPr>
                <w:rFonts w:eastAsia="Times New Roman"/>
                <w:b/>
                <w:sz w:val="22"/>
                <w:szCs w:val="22"/>
              </w:rPr>
              <w:t>Kululiik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ED8" w:rsidRDefault="00CF3ED8" w:rsidP="007C03B1">
            <w:pPr>
              <w:autoSpaceDE w:val="0"/>
              <w:spacing w:line="240" w:lineRule="auto"/>
            </w:pPr>
            <w:r>
              <w:rPr>
                <w:rFonts w:eastAsia="Times New Roman"/>
                <w:b/>
                <w:sz w:val="22"/>
                <w:szCs w:val="22"/>
              </w:rPr>
              <w:t xml:space="preserve">Periood </w:t>
            </w:r>
            <w:r w:rsidR="007C03B1">
              <w:rPr>
                <w:rFonts w:eastAsia="Times New Roman"/>
                <w:b/>
                <w:sz w:val="22"/>
                <w:szCs w:val="22"/>
              </w:rPr>
              <w:t>2015</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ED8" w:rsidRDefault="00CF3ED8" w:rsidP="00874C33">
            <w:pPr>
              <w:autoSpaceDE w:val="0"/>
              <w:spacing w:line="240" w:lineRule="auto"/>
            </w:pPr>
            <w:r>
              <w:rPr>
                <w:rFonts w:eastAsia="Times New Roman"/>
                <w:b/>
                <w:sz w:val="22"/>
                <w:szCs w:val="22"/>
              </w:rPr>
              <w:t xml:space="preserve">Periood … </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ED8" w:rsidRDefault="00CF3ED8" w:rsidP="00874C33">
            <w:pPr>
              <w:autoSpaceDE w:val="0"/>
              <w:spacing w:line="240" w:lineRule="auto"/>
            </w:pPr>
            <w:r>
              <w:rPr>
                <w:rFonts w:eastAsia="Times New Roman"/>
                <w:b/>
                <w:sz w:val="22"/>
                <w:szCs w:val="22"/>
              </w:rPr>
              <w:t>KOKKU</w:t>
            </w:r>
          </w:p>
        </w:tc>
      </w:tr>
      <w:tr w:rsidR="0001205A" w:rsidTr="00874C33">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pPr>
            <w:r>
              <w:rPr>
                <w:rFonts w:eastAsia="Calibri"/>
                <w:sz w:val="22"/>
                <w:szCs w:val="22"/>
              </w:rPr>
              <w:t>Personalikulud, puhkusetasu</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r>
              <w:rPr>
                <w:rFonts w:eastAsia="Times New Roman"/>
                <w:sz w:val="22"/>
                <w:szCs w:val="22"/>
                <w:lang w:eastAsia="en-US"/>
              </w:rPr>
              <w:t>5195,20</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r>
              <w:rPr>
                <w:rFonts w:eastAsia="Times New Roman"/>
                <w:sz w:val="22"/>
                <w:szCs w:val="22"/>
                <w:lang w:eastAsia="en-US"/>
              </w:rPr>
              <w:t>5195,20</w:t>
            </w:r>
          </w:p>
        </w:tc>
      </w:tr>
      <w:tr w:rsidR="0001205A" w:rsidTr="00874C33">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pPr>
            <w:r>
              <w:rPr>
                <w:rFonts w:eastAsia="Calibri"/>
                <w:sz w:val="22"/>
                <w:szCs w:val="22"/>
              </w:rPr>
              <w:t>töövõtulepingu alusel makstud tasud</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r>
              <w:rPr>
                <w:rFonts w:eastAsia="Times New Roman"/>
                <w:sz w:val="22"/>
                <w:szCs w:val="22"/>
                <w:lang w:eastAsia="en-US"/>
              </w:rPr>
              <w:t>597,10</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r>
              <w:rPr>
                <w:rFonts w:eastAsia="Times New Roman"/>
                <w:sz w:val="22"/>
                <w:szCs w:val="22"/>
                <w:lang w:eastAsia="en-US"/>
              </w:rPr>
              <w:t>597,10</w:t>
            </w:r>
          </w:p>
        </w:tc>
      </w:tr>
      <w:tr w:rsidR="0001205A" w:rsidTr="00874C33">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pPr>
            <w:r>
              <w:rPr>
                <w:rFonts w:eastAsia="Calibri"/>
                <w:sz w:val="22"/>
                <w:szCs w:val="22"/>
              </w:rPr>
              <w:t>palga ja töötasuga seotud maksud</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r>
              <w:rPr>
                <w:rFonts w:eastAsia="Times New Roman"/>
                <w:sz w:val="22"/>
                <w:szCs w:val="22"/>
                <w:lang w:eastAsia="en-US"/>
              </w:rPr>
              <w:t>1957,80</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r>
              <w:rPr>
                <w:rFonts w:eastAsia="Times New Roman"/>
                <w:sz w:val="22"/>
                <w:szCs w:val="22"/>
                <w:lang w:eastAsia="en-US"/>
              </w:rPr>
              <w:t>1957,80</w:t>
            </w:r>
          </w:p>
        </w:tc>
      </w:tr>
      <w:tr w:rsidR="0001205A" w:rsidTr="00874C33">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pPr>
            <w:r>
              <w:rPr>
                <w:rFonts w:eastAsia="Calibri"/>
                <w:sz w:val="22"/>
                <w:szCs w:val="22"/>
              </w:rPr>
              <w:t>transpordikulu</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r>
              <w:rPr>
                <w:rFonts w:eastAsia="Times New Roman"/>
                <w:sz w:val="22"/>
                <w:szCs w:val="22"/>
                <w:lang w:eastAsia="en-US"/>
              </w:rPr>
              <w:t>249,90</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r>
              <w:rPr>
                <w:rFonts w:eastAsia="Times New Roman"/>
                <w:sz w:val="22"/>
                <w:szCs w:val="22"/>
                <w:lang w:eastAsia="en-US"/>
              </w:rPr>
              <w:t>249,90</w:t>
            </w:r>
          </w:p>
        </w:tc>
      </w:tr>
      <w:tr w:rsidR="0001205A" w:rsidTr="00874C33">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pPr>
            <w:r>
              <w:rPr>
                <w:rFonts w:eastAsia="Calibri"/>
                <w:sz w:val="22"/>
                <w:szCs w:val="22"/>
              </w:rPr>
              <w:t>lähetuskulud</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p>
        </w:tc>
      </w:tr>
      <w:tr w:rsidR="0001205A" w:rsidTr="00874C33">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pPr>
            <w:r>
              <w:rPr>
                <w:rFonts w:eastAsia="Calibri"/>
                <w:sz w:val="22"/>
                <w:szCs w:val="22"/>
              </w:rPr>
              <w:t xml:space="preserve">hoonete, maa, vahendite, teadusaparatuuri, instrumentide, seadmete, inventari </w:t>
            </w:r>
            <w:r>
              <w:rPr>
                <w:rFonts w:eastAsia="Calibri"/>
                <w:sz w:val="22"/>
                <w:szCs w:val="22"/>
              </w:rPr>
              <w:lastRenderedPageBreak/>
              <w:t>ostmise, liisimise, kaasajastamise, paigalduse kulud</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r>
              <w:rPr>
                <w:rFonts w:eastAsia="Times New Roman"/>
                <w:sz w:val="22"/>
                <w:szCs w:val="22"/>
                <w:lang w:eastAsia="en-US"/>
              </w:rPr>
              <w:lastRenderedPageBreak/>
              <w:t>-</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r>
              <w:rPr>
                <w:rFonts w:eastAsia="Times New Roman"/>
                <w:sz w:val="22"/>
                <w:szCs w:val="22"/>
                <w:lang w:eastAsia="en-US"/>
              </w:rPr>
              <w:t>-</w:t>
            </w:r>
          </w:p>
        </w:tc>
      </w:tr>
      <w:tr w:rsidR="0001205A" w:rsidTr="00874C33">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pPr>
            <w:r>
              <w:rPr>
                <w:rFonts w:eastAsia="Calibri"/>
                <w:sz w:val="22"/>
                <w:szCs w:val="22"/>
              </w:rPr>
              <w:lastRenderedPageBreak/>
              <w:t>teadusaparatuuri, instrumentide, seadmete, inventari hoolduskulud</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r>
              <w:rPr>
                <w:rFonts w:eastAsia="Times New Roman"/>
                <w:sz w:val="22"/>
                <w:szCs w:val="22"/>
                <w:lang w:eastAsia="en-US"/>
              </w:rPr>
              <w:t>-</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r>
              <w:rPr>
                <w:rFonts w:eastAsia="Times New Roman"/>
                <w:sz w:val="22"/>
                <w:szCs w:val="22"/>
                <w:lang w:eastAsia="en-US"/>
              </w:rPr>
              <w:t>-</w:t>
            </w:r>
          </w:p>
        </w:tc>
      </w:tr>
      <w:tr w:rsidR="0001205A" w:rsidTr="00874C33">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pPr>
            <w:r>
              <w:rPr>
                <w:rFonts w:eastAsia="Calibri"/>
                <w:sz w:val="22"/>
                <w:szCs w:val="22"/>
              </w:rPr>
              <w:t>lepingulise teadustegevuse, välistest allikatest ostetud, litsentsitud teadmiste ja patentide kulud</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r>
              <w:rPr>
                <w:rFonts w:eastAsia="Times New Roman"/>
                <w:sz w:val="22"/>
                <w:szCs w:val="22"/>
                <w:lang w:eastAsia="en-US"/>
              </w:rPr>
              <w:t>-</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r>
              <w:rPr>
                <w:rFonts w:eastAsia="Times New Roman"/>
                <w:sz w:val="22"/>
                <w:szCs w:val="22"/>
                <w:lang w:eastAsia="en-US"/>
              </w:rPr>
              <w:t>-</w:t>
            </w:r>
          </w:p>
        </w:tc>
      </w:tr>
      <w:tr w:rsidR="0001205A" w:rsidTr="00874C33">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pPr>
            <w:r>
              <w:rPr>
                <w:rFonts w:eastAsia="Calibri"/>
                <w:sz w:val="22"/>
                <w:szCs w:val="22"/>
              </w:rPr>
              <w:t>ostetud tööde (analüüside) kulud</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r>
              <w:rPr>
                <w:rFonts w:eastAsia="Times New Roman"/>
                <w:sz w:val="22"/>
                <w:szCs w:val="22"/>
                <w:lang w:eastAsia="en-US"/>
              </w:rPr>
              <w:t>-</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r>
              <w:rPr>
                <w:rFonts w:eastAsia="Times New Roman"/>
                <w:sz w:val="22"/>
                <w:szCs w:val="22"/>
                <w:lang w:eastAsia="en-US"/>
              </w:rPr>
              <w:t>-</w:t>
            </w:r>
          </w:p>
        </w:tc>
      </w:tr>
      <w:tr w:rsidR="0001205A" w:rsidTr="00874C33">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pPr>
            <w:r>
              <w:rPr>
                <w:rFonts w:eastAsia="Calibri"/>
                <w:sz w:val="22"/>
                <w:szCs w:val="22"/>
              </w:rPr>
              <w:t>muud tegevuskulud</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r>
              <w:rPr>
                <w:rFonts w:eastAsia="Times New Roman"/>
                <w:sz w:val="22"/>
                <w:szCs w:val="22"/>
                <w:lang w:eastAsia="en-US"/>
              </w:rPr>
              <w:t>-</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r>
              <w:rPr>
                <w:rFonts w:eastAsia="Times New Roman"/>
                <w:sz w:val="22"/>
                <w:szCs w:val="22"/>
                <w:lang w:eastAsia="en-US"/>
              </w:rPr>
              <w:t>-</w:t>
            </w:r>
          </w:p>
        </w:tc>
      </w:tr>
      <w:tr w:rsidR="0001205A" w:rsidTr="00874C33">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pPr>
            <w:r>
              <w:rPr>
                <w:rFonts w:eastAsia="Calibri"/>
                <w:sz w:val="22"/>
                <w:szCs w:val="22"/>
              </w:rPr>
              <w:t>tarkvaralitsentsid, juurdepääsumaksud</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r>
              <w:rPr>
                <w:rFonts w:eastAsia="Times New Roman"/>
                <w:sz w:val="22"/>
                <w:szCs w:val="22"/>
                <w:lang w:eastAsia="en-US"/>
              </w:rPr>
              <w:t>-</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r>
              <w:rPr>
                <w:rFonts w:eastAsia="Times New Roman"/>
                <w:sz w:val="22"/>
                <w:szCs w:val="22"/>
                <w:lang w:eastAsia="en-US"/>
              </w:rPr>
              <w:t>-</w:t>
            </w:r>
          </w:p>
        </w:tc>
      </w:tr>
      <w:tr w:rsidR="0001205A" w:rsidTr="00874C33">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pPr>
            <w:r>
              <w:rPr>
                <w:rFonts w:eastAsia="Calibri"/>
                <w:sz w:val="22"/>
                <w:szCs w:val="22"/>
              </w:rPr>
              <w:t>erialaspetsiifilise tarkvara kulud</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r>
              <w:rPr>
                <w:rFonts w:eastAsia="Times New Roman"/>
                <w:sz w:val="22"/>
                <w:szCs w:val="22"/>
                <w:lang w:eastAsia="en-US"/>
              </w:rPr>
              <w:t>-</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r>
              <w:rPr>
                <w:rFonts w:eastAsia="Times New Roman"/>
                <w:sz w:val="22"/>
                <w:szCs w:val="22"/>
                <w:lang w:eastAsia="en-US"/>
              </w:rPr>
              <w:t>-</w:t>
            </w:r>
          </w:p>
        </w:tc>
      </w:tr>
      <w:tr w:rsidR="0001205A" w:rsidTr="00874C33">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pPr>
            <w:r>
              <w:rPr>
                <w:rFonts w:eastAsia="Calibri"/>
                <w:sz w:val="22"/>
                <w:szCs w:val="22"/>
              </w:rPr>
              <w:t>üldkulud</w:t>
            </w:r>
            <w:r>
              <w:rPr>
                <w:rStyle w:val="FootnoteReference"/>
                <w:rFonts w:eastAsia="Calibri"/>
                <w:sz w:val="22"/>
                <w:szCs w:val="22"/>
              </w:rPr>
              <w:footnoteReference w:id="2"/>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r>
              <w:rPr>
                <w:rFonts w:eastAsia="Times New Roman"/>
                <w:sz w:val="22"/>
                <w:szCs w:val="22"/>
                <w:lang w:eastAsia="en-US"/>
              </w:rPr>
              <w:t>2000</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r>
              <w:rPr>
                <w:rFonts w:eastAsia="Times New Roman"/>
                <w:sz w:val="22"/>
                <w:szCs w:val="22"/>
                <w:lang w:eastAsia="en-US"/>
              </w:rPr>
              <w:t>2000</w:t>
            </w:r>
          </w:p>
        </w:tc>
      </w:tr>
      <w:tr w:rsidR="0001205A" w:rsidTr="00874C33">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pPr>
            <w:r>
              <w:rPr>
                <w:rFonts w:eastAsia="Calibri"/>
                <w:sz w:val="22"/>
                <w:szCs w:val="22"/>
              </w:rPr>
              <w:t>käibemaks</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p>
        </w:tc>
      </w:tr>
      <w:tr w:rsidR="0001205A" w:rsidTr="00874C33">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pPr>
            <w:r>
              <w:rPr>
                <w:rFonts w:eastAsia="Calibri"/>
                <w:sz w:val="22"/>
                <w:szCs w:val="22"/>
              </w:rPr>
              <w:t>KOKKU</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r>
              <w:rPr>
                <w:rFonts w:eastAsia="Times New Roman"/>
                <w:sz w:val="22"/>
                <w:szCs w:val="22"/>
                <w:lang w:eastAsia="en-US"/>
              </w:rPr>
              <w:t>10000</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05A" w:rsidRDefault="0001205A" w:rsidP="0001205A">
            <w:pPr>
              <w:autoSpaceDE w:val="0"/>
              <w:spacing w:line="240" w:lineRule="auto"/>
              <w:rPr>
                <w:rFonts w:eastAsia="Times New Roman"/>
                <w:sz w:val="22"/>
                <w:szCs w:val="22"/>
                <w:lang w:eastAsia="en-US"/>
              </w:rPr>
            </w:pPr>
            <w:r>
              <w:rPr>
                <w:rFonts w:eastAsia="Times New Roman"/>
                <w:sz w:val="22"/>
                <w:szCs w:val="22"/>
                <w:lang w:eastAsia="en-US"/>
              </w:rPr>
              <w:t>10000</w:t>
            </w:r>
          </w:p>
        </w:tc>
      </w:tr>
    </w:tbl>
    <w:p w:rsidR="00441CEE" w:rsidRDefault="00441CEE" w:rsidP="00CF3ED8"/>
    <w:p w:rsidR="00CF3ED8" w:rsidRPr="00855563" w:rsidRDefault="00CF3ED8" w:rsidP="00CF3ED8">
      <w:pPr>
        <w:rPr>
          <w:b/>
        </w:rPr>
      </w:pPr>
      <w:r w:rsidRPr="00855563">
        <w:rPr>
          <w:b/>
        </w:rPr>
        <w:t>Projektis esitatud eesmärkide saavutamine (sh kasutatud metoodika):</w:t>
      </w:r>
    </w:p>
    <w:p w:rsidR="00DF2236" w:rsidRDefault="00855563" w:rsidP="00CF3ED8">
      <w:r>
        <w:t>Teaduskirjanduse, aruannete ja olemasolevate bilansiarvutuste abivahendite läbitöötamise tulemusena koostati ülevaade toiteelementide bilansi arvestamise metoodikatest ja anti hinnangud edasiste arendustööde vajadusele Eesti kontekstis. Testiti ja täiendati huumusbilansi kalkulaatorit.</w:t>
      </w:r>
    </w:p>
    <w:p w:rsidR="00DF2236" w:rsidRDefault="00DF2236" w:rsidP="00CF3ED8"/>
    <w:p w:rsidR="00CF3ED8" w:rsidRDefault="00CF3ED8" w:rsidP="00CF3ED8"/>
    <w:p w:rsidR="00CF3ED8" w:rsidRPr="00855563" w:rsidRDefault="00CF3ED8" w:rsidP="00CF3ED8">
      <w:pPr>
        <w:rPr>
          <w:b/>
        </w:rPr>
      </w:pPr>
      <w:r w:rsidRPr="00855563">
        <w:rPr>
          <w:b/>
        </w:rPr>
        <w:t>Uuringu tulemused:</w:t>
      </w:r>
    </w:p>
    <w:p w:rsidR="00222F4F" w:rsidRDefault="00222F4F" w:rsidP="00D9634C">
      <w:pPr>
        <w:rPr>
          <w:color w:val="2E74B5" w:themeColor="accent1" w:themeShade="BF"/>
        </w:rPr>
      </w:pPr>
    </w:p>
    <w:p w:rsidR="00A71A1B" w:rsidRPr="000F37E0" w:rsidRDefault="00A71A1B" w:rsidP="00D9634C">
      <w:pPr>
        <w:rPr>
          <w:b/>
          <w:i/>
        </w:rPr>
      </w:pPr>
      <w:r w:rsidRPr="000F37E0">
        <w:rPr>
          <w:b/>
          <w:i/>
        </w:rPr>
        <w:t>Toiteelementide</w:t>
      </w:r>
      <w:r w:rsidR="004F3DBC" w:rsidRPr="000F37E0">
        <w:rPr>
          <w:b/>
          <w:i/>
        </w:rPr>
        <w:t xml:space="preserve"> </w:t>
      </w:r>
      <w:r w:rsidR="000F37E0">
        <w:rPr>
          <w:b/>
          <w:i/>
        </w:rPr>
        <w:t>bilansside arvepidamine</w:t>
      </w:r>
    </w:p>
    <w:p w:rsidR="00A71A1B" w:rsidRPr="000C6F35" w:rsidRDefault="00A71A1B" w:rsidP="00D9634C"/>
    <w:p w:rsidR="00D02FBD" w:rsidRPr="000C6F35" w:rsidRDefault="00D02FBD" w:rsidP="00D9634C">
      <w:r w:rsidRPr="000C6F35">
        <w:t>Põllumajanduses tähtsustatakse üha enam toit</w:t>
      </w:r>
      <w:r w:rsidR="004C091F" w:rsidRPr="000C6F35">
        <w:t xml:space="preserve">eelementide </w:t>
      </w:r>
      <w:r w:rsidRPr="000C6F35">
        <w:t>tasakaalustatud ringlust, mis toetaks nii tootmise keskkonnamõju kahanemist kui ka suuremat agronoomilist ja majandusli</w:t>
      </w:r>
      <w:r w:rsidR="00443FA1" w:rsidRPr="000C6F35">
        <w:t>k</w:t>
      </w:r>
      <w:r w:rsidRPr="000C6F35">
        <w:t>ku efektiivsust piirkondlikul või üksiku ettevõtte tasandil.</w:t>
      </w:r>
      <w:r w:rsidR="004C091F" w:rsidRPr="000C6F35">
        <w:t xml:space="preserve"> Toiteelementide</w:t>
      </w:r>
      <w:r w:rsidR="00443FA1" w:rsidRPr="000C6F35">
        <w:t>-,</w:t>
      </w:r>
      <w:r w:rsidR="004C091F" w:rsidRPr="000C6F35">
        <w:t xml:space="preserve"> süsinikuvoogude ja bila</w:t>
      </w:r>
      <w:r w:rsidR="00E92B78" w:rsidRPr="000C6F35">
        <w:t>nsi arvutused</w:t>
      </w:r>
      <w:r w:rsidR="004C091F" w:rsidRPr="000C6F35">
        <w:t xml:space="preserve"> lei</w:t>
      </w:r>
      <w:r w:rsidR="00E92B78" w:rsidRPr="000C6F35">
        <w:t>avad üha laialdasemat kasutust ning vajadus abivahendite järgi, mis aitaks neid arvutusi teostada</w:t>
      </w:r>
      <w:r w:rsidR="00351BF2" w:rsidRPr="000C6F35">
        <w:t>,</w:t>
      </w:r>
      <w:r w:rsidR="00E92B78" w:rsidRPr="000C6F35">
        <w:t xml:space="preserve"> on </w:t>
      </w:r>
      <w:r w:rsidR="00443FA1" w:rsidRPr="000C6F35">
        <w:t>suur</w:t>
      </w:r>
      <w:r w:rsidR="00E92B78" w:rsidRPr="000C6F35">
        <w:t>. Bilansiarvutuste vajadus tuleneb</w:t>
      </w:r>
      <w:r w:rsidR="004F3DBC">
        <w:t xml:space="preserve"> ühelt poolt</w:t>
      </w:r>
      <w:r w:rsidR="00E92B78" w:rsidRPr="000C6F35">
        <w:t xml:space="preserve"> soovist saada teavet maakasutuse ja põllumajandustootmise keskkonnamõjust. Sel eesmärgil on </w:t>
      </w:r>
      <w:r w:rsidR="00351BF2" w:rsidRPr="000C6F35">
        <w:t>N ja P</w:t>
      </w:r>
      <w:r w:rsidR="00E92B78" w:rsidRPr="000C6F35">
        <w:t xml:space="preserve"> bilansi tulemid olulise</w:t>
      </w:r>
      <w:r w:rsidR="00351BF2" w:rsidRPr="000C6F35">
        <w:t xml:space="preserve">d indikaatorid rahvusvahelises võrdluses </w:t>
      </w:r>
      <w:r w:rsidR="00E92B78" w:rsidRPr="000C6F35">
        <w:t xml:space="preserve">(EL, </w:t>
      </w:r>
      <w:r w:rsidR="00351BF2" w:rsidRPr="000C6F35">
        <w:t>OECD liikmesriigid). HELCOM 2013.a. ministrite kohtumise kokkuleppe tulemusena peavad talu tasandi N ja P bilansiarvutused olema rakendatud hiljemalt 2018. aastaks</w:t>
      </w:r>
      <w:r w:rsidR="004304E0">
        <w:t xml:space="preserve"> (</w:t>
      </w:r>
      <w:r w:rsidR="00F2706D" w:rsidRPr="00F2706D">
        <w:t xml:space="preserve">HELCOM </w:t>
      </w:r>
      <w:proofErr w:type="spellStart"/>
      <w:r w:rsidR="00F2706D" w:rsidRPr="00F2706D">
        <w:t>Copenhagen</w:t>
      </w:r>
      <w:proofErr w:type="spellEnd"/>
      <w:r w:rsidR="00F2706D" w:rsidRPr="00F2706D">
        <w:t xml:space="preserve"> </w:t>
      </w:r>
      <w:proofErr w:type="spellStart"/>
      <w:r w:rsidR="00F2706D" w:rsidRPr="00F2706D">
        <w:t>Ministerial</w:t>
      </w:r>
      <w:proofErr w:type="spellEnd"/>
      <w:r w:rsidR="00F2706D" w:rsidRPr="00F2706D">
        <w:t xml:space="preserve"> </w:t>
      </w:r>
      <w:proofErr w:type="spellStart"/>
      <w:r w:rsidR="00F2706D" w:rsidRPr="00F2706D">
        <w:t>Declaration</w:t>
      </w:r>
      <w:proofErr w:type="spellEnd"/>
      <w:r w:rsidR="002F7349" w:rsidRPr="002F7349">
        <w:t xml:space="preserve"> 2013</w:t>
      </w:r>
      <w:r w:rsidR="004304E0">
        <w:t>)</w:t>
      </w:r>
      <w:r w:rsidR="00351BF2" w:rsidRPr="000C6F35">
        <w:t>. Mulla orgaanilise aine ja selle püsivam</w:t>
      </w:r>
      <w:r w:rsidR="004F3DBC">
        <w:t>a</w:t>
      </w:r>
      <w:r w:rsidR="00351BF2" w:rsidRPr="000C6F35">
        <w:t xml:space="preserve"> osa huumuse bilanss on aga tihedalt seotud üleilmsete kliimap</w:t>
      </w:r>
      <w:r w:rsidR="00F81B9E" w:rsidRPr="000C6F35">
        <w:t>oliitika kokkulepete (</w:t>
      </w:r>
      <w:r w:rsidR="000766C0">
        <w:t xml:space="preserve">nt </w:t>
      </w:r>
      <w:r w:rsidR="00F81B9E" w:rsidRPr="000C6F35">
        <w:t xml:space="preserve">Kyoto protokoll) täitmise ja aruandlusega. Lisaks laiemale ühiskondlikule hüvele pakuvad toiteelementide ja huumuse bilansiarvutused väärtuslikku teavet põllumajandustootjale väetamise ja maakasutuse efektiivsuse kohta ning selle info kompleksne rakendamine võimaldab optimeerida tootmissisendite kasutust ja majanduslikku tulukust. </w:t>
      </w:r>
    </w:p>
    <w:p w:rsidR="004304E0" w:rsidRDefault="004304E0" w:rsidP="00D9634C"/>
    <w:p w:rsidR="000F7057" w:rsidRDefault="00852A36" w:rsidP="000F7057">
      <w:r w:rsidRPr="000C6F35">
        <w:t xml:space="preserve">Toiteelementide bilansi arvutamiseks on kasutusel </w:t>
      </w:r>
      <w:r w:rsidR="00257C13" w:rsidRPr="000C6F35">
        <w:t xml:space="preserve">mitmeid meetodeid, millel kõigil oma </w:t>
      </w:r>
      <w:r w:rsidR="00257C13" w:rsidRPr="000C6F35">
        <w:lastRenderedPageBreak/>
        <w:t xml:space="preserve">tugevused ja puudused. Kõige enam teostatakse bilansiarvutusi lämmastiku ja fosfori kohta kuna liigsete kadude korral põhjustavad nad veekogude </w:t>
      </w:r>
      <w:proofErr w:type="spellStart"/>
      <w:r w:rsidR="00257C13" w:rsidRPr="000C6F35">
        <w:t>eutrofeerumist</w:t>
      </w:r>
      <w:proofErr w:type="spellEnd"/>
      <w:r w:rsidR="00257C13" w:rsidRPr="000C6F35">
        <w:t xml:space="preserve">. Üle maailma on suurem osa senistest bilansikalkulaatorite arendustest tulenenud keskkonnakaitse </w:t>
      </w:r>
      <w:r w:rsidR="00EB566B" w:rsidRPr="000C6F35">
        <w:t xml:space="preserve">seadusandluse suunistest, mille </w:t>
      </w:r>
      <w:r w:rsidR="004F3DBC">
        <w:t>põhi</w:t>
      </w:r>
      <w:r w:rsidR="00EB566B" w:rsidRPr="000C6F35">
        <w:t>eesmärk on vähendada põllumajandustootmises N ja P üleküllust.</w:t>
      </w:r>
      <w:r w:rsidR="00257C13" w:rsidRPr="000C6F35">
        <w:t xml:space="preserve"> Agronoomilisest ja majanduslikust aspektist lähtudes on otstarbekas</w:t>
      </w:r>
      <w:r w:rsidR="00EB566B" w:rsidRPr="000C6F35">
        <w:t xml:space="preserve"> siiski arvestada ka teiste taimetoiteelementide bilansse</w:t>
      </w:r>
      <w:r w:rsidR="000766C0">
        <w:t xml:space="preserve"> ning pikaajalise defitsiidiga kaasnevat produktiivsuse ja mullaviljakuse vähenemise ohtu.</w:t>
      </w:r>
      <w:r w:rsidR="008D0C74" w:rsidRPr="000C6F35">
        <w:t>. Kuigi keskkonna seadusandlus</w:t>
      </w:r>
      <w:r w:rsidR="004F3DBC">
        <w:t xml:space="preserve"> </w:t>
      </w:r>
      <w:r w:rsidR="008D0C74" w:rsidRPr="000C6F35">
        <w:t xml:space="preserve">on </w:t>
      </w:r>
      <w:r w:rsidR="004F3DBC">
        <w:t>fokusseeritud</w:t>
      </w:r>
      <w:r w:rsidR="008D0C74" w:rsidRPr="000C6F35">
        <w:t xml:space="preserve"> liiga tugevalt positiivse bilansi vältimisele, siis meie regioonis on</w:t>
      </w:r>
      <w:r w:rsidR="00AD27A6" w:rsidRPr="000C6F35">
        <w:t xml:space="preserve"> produktiivsuse ja mullaviljakuse </w:t>
      </w:r>
      <w:r w:rsidR="004F3DBC">
        <w:t xml:space="preserve">osas </w:t>
      </w:r>
      <w:r w:rsidR="008D0C74" w:rsidRPr="000C6F35">
        <w:t>väga oluline tähelepanu pöörata ka pikaajalisest negatiivsest bilansist tulenevatele ohtudele</w:t>
      </w:r>
      <w:r w:rsidR="004F3DBC">
        <w:t xml:space="preserve"> (</w:t>
      </w:r>
      <w:proofErr w:type="spellStart"/>
      <w:r w:rsidR="004F3DBC">
        <w:t>Astover</w:t>
      </w:r>
      <w:proofErr w:type="spellEnd"/>
      <w:r w:rsidR="004F3DBC">
        <w:t xml:space="preserve"> 2007</w:t>
      </w:r>
      <w:r w:rsidR="000766C0">
        <w:t xml:space="preserve">; </w:t>
      </w:r>
      <w:proofErr w:type="spellStart"/>
      <w:r w:rsidR="000766C0">
        <w:t>Csatho</w:t>
      </w:r>
      <w:proofErr w:type="spellEnd"/>
      <w:r w:rsidR="000766C0">
        <w:t xml:space="preserve"> et </w:t>
      </w:r>
      <w:proofErr w:type="spellStart"/>
      <w:r w:rsidR="000766C0">
        <w:t>al</w:t>
      </w:r>
      <w:proofErr w:type="spellEnd"/>
      <w:r w:rsidR="000766C0">
        <w:t xml:space="preserve"> 2007</w:t>
      </w:r>
      <w:r w:rsidR="004F3DBC">
        <w:t>)</w:t>
      </w:r>
      <w:r w:rsidR="00EB566B" w:rsidRPr="000C6F35">
        <w:t xml:space="preserve">. </w:t>
      </w:r>
      <w:r w:rsidR="008D0C74" w:rsidRPr="000C6F35">
        <w:t>Oluline on</w:t>
      </w:r>
      <w:r w:rsidR="004F3DBC">
        <w:t xml:space="preserve"> toiteelementide</w:t>
      </w:r>
      <w:r w:rsidR="008D0C74" w:rsidRPr="000C6F35">
        <w:t xml:space="preserve"> bilansitu</w:t>
      </w:r>
      <w:r w:rsidR="0079488E" w:rsidRPr="000C6F35">
        <w:t xml:space="preserve">lemuste asjakohane </w:t>
      </w:r>
      <w:r w:rsidR="00222F4F" w:rsidRPr="000C6F35">
        <w:t>ja metoodikat arvestava</w:t>
      </w:r>
      <w:r w:rsidR="0079488E" w:rsidRPr="000C6F35">
        <w:t xml:space="preserve"> tõlgendamine</w:t>
      </w:r>
      <w:r w:rsidR="000766C0">
        <w:t xml:space="preserve"> (</w:t>
      </w:r>
      <w:proofErr w:type="spellStart"/>
      <w:r w:rsidR="000766C0">
        <w:t>Öborn</w:t>
      </w:r>
      <w:proofErr w:type="spellEnd"/>
      <w:r w:rsidR="000766C0">
        <w:t xml:space="preserve"> et </w:t>
      </w:r>
      <w:proofErr w:type="spellStart"/>
      <w:r w:rsidR="000766C0">
        <w:t>al</w:t>
      </w:r>
      <w:proofErr w:type="spellEnd"/>
      <w:r w:rsidR="000766C0">
        <w:t xml:space="preserve"> 2003</w:t>
      </w:r>
      <w:r w:rsidR="00600C82">
        <w:t xml:space="preserve">; </w:t>
      </w:r>
      <w:proofErr w:type="spellStart"/>
      <w:r w:rsidR="00600C82">
        <w:t>Halberg</w:t>
      </w:r>
      <w:proofErr w:type="spellEnd"/>
      <w:r w:rsidR="00600C82">
        <w:t xml:space="preserve"> et </w:t>
      </w:r>
      <w:proofErr w:type="spellStart"/>
      <w:r w:rsidR="00600C82">
        <w:t>al</w:t>
      </w:r>
      <w:proofErr w:type="spellEnd"/>
      <w:r w:rsidR="00600C82">
        <w:t xml:space="preserve"> 2005</w:t>
      </w:r>
      <w:r w:rsidR="00F4527D">
        <w:t xml:space="preserve">; </w:t>
      </w:r>
      <w:proofErr w:type="spellStart"/>
      <w:r w:rsidR="00F4527D">
        <w:t>Cherry</w:t>
      </w:r>
      <w:proofErr w:type="spellEnd"/>
      <w:r w:rsidR="00F4527D">
        <w:t xml:space="preserve"> et </w:t>
      </w:r>
      <w:proofErr w:type="spellStart"/>
      <w:r w:rsidR="00F4527D">
        <w:t>al</w:t>
      </w:r>
      <w:proofErr w:type="spellEnd"/>
      <w:r w:rsidR="00F4527D">
        <w:t xml:space="preserve"> 2012</w:t>
      </w:r>
      <w:r w:rsidR="000766C0">
        <w:t>)</w:t>
      </w:r>
      <w:r w:rsidR="00222F4F" w:rsidRPr="000C6F35">
        <w:t>.</w:t>
      </w:r>
      <w:r w:rsidR="00F664FA" w:rsidRPr="000C6F35">
        <w:t xml:space="preserve"> Lihtsustatud meetoditega arvutatud bilansi</w:t>
      </w:r>
      <w:r w:rsidR="008D0C74" w:rsidRPr="000C6F35">
        <w:t xml:space="preserve"> </w:t>
      </w:r>
      <w:r w:rsidR="00F664FA" w:rsidRPr="000C6F35">
        <w:t xml:space="preserve">üleküllust </w:t>
      </w:r>
      <w:r w:rsidR="006617C4">
        <w:t xml:space="preserve">on küllalt raske </w:t>
      </w:r>
      <w:proofErr w:type="spellStart"/>
      <w:r w:rsidR="004F3DBC">
        <w:t>üksüheselt</w:t>
      </w:r>
      <w:proofErr w:type="spellEnd"/>
      <w:r w:rsidR="00F664FA" w:rsidRPr="000C6F35">
        <w:t xml:space="preserve"> võrdsustada</w:t>
      </w:r>
      <w:r w:rsidR="006617C4">
        <w:t xml:space="preserve"> negatiivse keskkonnamõjuga -</w:t>
      </w:r>
      <w:r w:rsidR="00F664FA" w:rsidRPr="000C6F35">
        <w:t xml:space="preserve"> kadudega </w:t>
      </w:r>
      <w:r w:rsidR="006617C4">
        <w:t>leostumise ja lämmastiku puhul ka lendumise teel (</w:t>
      </w:r>
      <w:proofErr w:type="spellStart"/>
      <w:r w:rsidR="006617C4" w:rsidRPr="006617C4">
        <w:t>Öborn</w:t>
      </w:r>
      <w:proofErr w:type="spellEnd"/>
      <w:r w:rsidR="006617C4" w:rsidRPr="006617C4">
        <w:t xml:space="preserve"> et </w:t>
      </w:r>
      <w:proofErr w:type="spellStart"/>
      <w:r w:rsidR="006617C4" w:rsidRPr="006617C4">
        <w:t>al</w:t>
      </w:r>
      <w:proofErr w:type="spellEnd"/>
      <w:r w:rsidR="006617C4" w:rsidRPr="006617C4">
        <w:t xml:space="preserve"> 2003</w:t>
      </w:r>
      <w:r w:rsidR="006617C4">
        <w:t xml:space="preserve">). </w:t>
      </w:r>
      <w:r w:rsidR="00457C5C">
        <w:t>Mida suurema ala kohta bilanss on arvutud, seda keerukam on selle seostamine võimaliku keskkonnamõjuga</w:t>
      </w:r>
      <w:r w:rsidR="00B17831">
        <w:t>, sest</w:t>
      </w:r>
      <w:r w:rsidR="008127C5">
        <w:t xml:space="preserve"> </w:t>
      </w:r>
      <w:r w:rsidR="00B17831">
        <w:t>need</w:t>
      </w:r>
      <w:r w:rsidR="000F7057">
        <w:t xml:space="preserve"> seosed sõltuvad kohaspetsiifilistest ilmastiku-, mullatingimustest ja maakasutusest (</w:t>
      </w:r>
      <w:proofErr w:type="spellStart"/>
      <w:r w:rsidR="000F7057">
        <w:t>Oenema</w:t>
      </w:r>
      <w:proofErr w:type="spellEnd"/>
      <w:r w:rsidR="000F7057">
        <w:t xml:space="preserve"> et </w:t>
      </w:r>
      <w:proofErr w:type="spellStart"/>
      <w:r w:rsidR="000F7057">
        <w:t>al</w:t>
      </w:r>
      <w:proofErr w:type="spellEnd"/>
      <w:r w:rsidR="000F7057">
        <w:t xml:space="preserve"> 2003). Tavaliselt siiski bilansi ülekülluse vähendamisega kahaneb ka negatiivne keskkonnamõju (</w:t>
      </w:r>
      <w:proofErr w:type="spellStart"/>
      <w:r w:rsidR="000F7057">
        <w:t>Oenema</w:t>
      </w:r>
      <w:proofErr w:type="spellEnd"/>
      <w:r w:rsidR="000F7057">
        <w:t xml:space="preserve"> et </w:t>
      </w:r>
      <w:proofErr w:type="spellStart"/>
      <w:r w:rsidR="000F7057">
        <w:t>al</w:t>
      </w:r>
      <w:proofErr w:type="spellEnd"/>
      <w:r w:rsidR="000F7057">
        <w:t xml:space="preserve"> 2005</w:t>
      </w:r>
      <w:r w:rsidR="00B17831">
        <w:t xml:space="preserve">; </w:t>
      </w:r>
      <w:proofErr w:type="spellStart"/>
      <w:r w:rsidR="00B17831">
        <w:t>Salo</w:t>
      </w:r>
      <w:proofErr w:type="spellEnd"/>
      <w:r w:rsidR="00B17831">
        <w:t xml:space="preserve"> et </w:t>
      </w:r>
      <w:proofErr w:type="spellStart"/>
      <w:r w:rsidR="00B17831">
        <w:t>al</w:t>
      </w:r>
      <w:proofErr w:type="spellEnd"/>
      <w:r w:rsidR="00B17831">
        <w:t xml:space="preserve">  2006</w:t>
      </w:r>
      <w:r w:rsidR="000F7057">
        <w:t>).</w:t>
      </w:r>
    </w:p>
    <w:p w:rsidR="000F7057" w:rsidRDefault="000F7057" w:rsidP="000F7057"/>
    <w:p w:rsidR="00F7398A" w:rsidRPr="000C6F35" w:rsidRDefault="007F56B0" w:rsidP="00D9634C">
      <w:r w:rsidRPr="000C6F35">
        <w:t xml:space="preserve">Toiteelementide bilansside arvutamise levinuim </w:t>
      </w:r>
      <w:r w:rsidR="004F3DBC">
        <w:t>viis</w:t>
      </w:r>
      <w:r w:rsidRPr="000C6F35">
        <w:t xml:space="preserve"> on leida see lihtsustatud meetodil süsteemi sisse viidud ja sealt eemaldatud toiteelemendi koguste vahena. </w:t>
      </w:r>
      <w:r w:rsidR="00F654F9" w:rsidRPr="000C6F35">
        <w:t xml:space="preserve">Süsteemist eemaldamisena arvestatakse toodanguna eemaldatud toiteelementide kogust. </w:t>
      </w:r>
      <w:r w:rsidRPr="000C6F35">
        <w:t>Sellist lihtsat lahendust saab rakendada väga mitmetel ruumilistel tasanditel – põld, talu,</w:t>
      </w:r>
      <w:r w:rsidR="00F86116">
        <w:t xml:space="preserve"> valgala,</w:t>
      </w:r>
      <w:r w:rsidRPr="000C6F35">
        <w:t xml:space="preserve"> vald, maakond, riik, regioon, maailm.</w:t>
      </w:r>
      <w:r w:rsidR="00AD27A6" w:rsidRPr="000C6F35">
        <w:t xml:space="preserve"> Sellise lihtsustatud lähenemisel põhinevad enamasti riigi tasandi NP bilansiarvutused (sh </w:t>
      </w:r>
      <w:proofErr w:type="spellStart"/>
      <w:r w:rsidR="007E01F9">
        <w:t>Eurostat/</w:t>
      </w:r>
      <w:r w:rsidR="00AD27A6" w:rsidRPr="000C6F35">
        <w:t>OECD</w:t>
      </w:r>
      <w:proofErr w:type="spellEnd"/>
      <w:r w:rsidR="00AD27A6" w:rsidRPr="000C6F35">
        <w:t xml:space="preserve"> metoodika) ja nn taluvärava bilansi arvestus (</w:t>
      </w:r>
      <w:r w:rsidR="00AD27A6" w:rsidRPr="000C6F35">
        <w:rPr>
          <w:i/>
        </w:rPr>
        <w:t xml:space="preserve">farm </w:t>
      </w:r>
      <w:proofErr w:type="spellStart"/>
      <w:r w:rsidR="00AD27A6" w:rsidRPr="000C6F35">
        <w:rPr>
          <w:i/>
        </w:rPr>
        <w:t>gate</w:t>
      </w:r>
      <w:proofErr w:type="spellEnd"/>
      <w:r w:rsidR="00AD27A6" w:rsidRPr="000C6F35">
        <w:rPr>
          <w:i/>
        </w:rPr>
        <w:t xml:space="preserve"> </w:t>
      </w:r>
      <w:proofErr w:type="spellStart"/>
      <w:r w:rsidR="00AD27A6" w:rsidRPr="000C6F35">
        <w:rPr>
          <w:i/>
        </w:rPr>
        <w:t>balance</w:t>
      </w:r>
      <w:proofErr w:type="spellEnd"/>
      <w:r w:rsidR="00AD27A6" w:rsidRPr="000C6F35">
        <w:t>).</w:t>
      </w:r>
      <w:r w:rsidR="004C1435" w:rsidRPr="000C6F35">
        <w:t xml:space="preserve"> OECD metoodika puhul piiritletakse süsteem mulla</w:t>
      </w:r>
      <w:r w:rsidR="00E544E0">
        <w:t>/maa</w:t>
      </w:r>
      <w:r w:rsidR="004C1435" w:rsidRPr="000C6F35">
        <w:t xml:space="preserve"> pinnaga, st arvutus teostatakse mulda viidud ja sealt eemaldatud toiteelementide vahena (</w:t>
      </w:r>
      <w:r w:rsidR="004C1435" w:rsidRPr="000C6F35">
        <w:rPr>
          <w:i/>
        </w:rPr>
        <w:t xml:space="preserve">soil </w:t>
      </w:r>
      <w:proofErr w:type="spellStart"/>
      <w:r w:rsidR="004C1435" w:rsidRPr="000C6F35">
        <w:rPr>
          <w:i/>
        </w:rPr>
        <w:t>surface</w:t>
      </w:r>
      <w:proofErr w:type="spellEnd"/>
      <w:r w:rsidR="004C1435" w:rsidRPr="000C6F35">
        <w:rPr>
          <w:i/>
        </w:rPr>
        <w:t xml:space="preserve"> </w:t>
      </w:r>
      <w:proofErr w:type="spellStart"/>
      <w:r w:rsidR="004C1435" w:rsidRPr="000C6F35">
        <w:rPr>
          <w:i/>
        </w:rPr>
        <w:t>balance</w:t>
      </w:r>
      <w:proofErr w:type="spellEnd"/>
      <w:r w:rsidR="004C1435" w:rsidRPr="007E01F9">
        <w:t>)</w:t>
      </w:r>
      <w:r w:rsidR="004F3DBC" w:rsidRPr="007E01F9">
        <w:t xml:space="preserve"> (</w:t>
      </w:r>
      <w:proofErr w:type="spellStart"/>
      <w:r w:rsidR="007E01F9" w:rsidRPr="007E01F9">
        <w:t>Kremer</w:t>
      </w:r>
      <w:proofErr w:type="spellEnd"/>
      <w:r w:rsidR="007E01F9" w:rsidRPr="007E01F9">
        <w:t xml:space="preserve"> 2013</w:t>
      </w:r>
      <w:r w:rsidR="004F3DBC" w:rsidRPr="007E01F9">
        <w:t>)</w:t>
      </w:r>
      <w:r w:rsidR="004C1435" w:rsidRPr="007E01F9">
        <w:t xml:space="preserve">. </w:t>
      </w:r>
      <w:r w:rsidR="004C1435" w:rsidRPr="000C6F35">
        <w:t>Taimekasv</w:t>
      </w:r>
      <w:r w:rsidR="00F664FA" w:rsidRPr="000C6F35">
        <w:t>atusele spetsialiseerunud tootmise</w:t>
      </w:r>
      <w:r w:rsidR="004C1435" w:rsidRPr="000C6F35">
        <w:t xml:space="preserve"> puhul anna</w:t>
      </w:r>
      <w:r w:rsidR="00F664FA" w:rsidRPr="000C6F35">
        <w:t xml:space="preserve">b see enamasti samaväärse tulemuse kui taluvärava bilansi meetod. </w:t>
      </w:r>
      <w:r w:rsidR="00F654F9" w:rsidRPr="000C6F35">
        <w:t xml:space="preserve">Arvutustulemuste </w:t>
      </w:r>
      <w:r w:rsidRPr="000C6F35">
        <w:t xml:space="preserve">erinevused seisnevad eelkõige: 1) süsteemi piiride määratlemises; 2) </w:t>
      </w:r>
      <w:r w:rsidR="00F654F9" w:rsidRPr="000C6F35">
        <w:t xml:space="preserve">sisendallikate arvestamises (nt kas N puhul atmosfäärset </w:t>
      </w:r>
      <w:proofErr w:type="spellStart"/>
      <w:r w:rsidR="00F654F9" w:rsidRPr="000C6F35">
        <w:t>depositsiooni</w:t>
      </w:r>
      <w:proofErr w:type="spellEnd"/>
      <w:r w:rsidR="00F654F9" w:rsidRPr="000C6F35">
        <w:t xml:space="preserve"> sademetega võetakse arvesse või mitte); 3) sisendite ja väljundite</w:t>
      </w:r>
      <w:r w:rsidR="00C67847" w:rsidRPr="000C6F35">
        <w:t xml:space="preserve"> kvantitatiivses ning kvalitatiivses arvestamises. Nii sisend- kui ka väljundkoguste arvestamisel võib kõigil ruumilistel tasemetel esineda palju määramatust. </w:t>
      </w:r>
      <w:r w:rsidR="008127C5">
        <w:t>R</w:t>
      </w:r>
      <w:r w:rsidR="00C67847" w:rsidRPr="000C6F35">
        <w:t>iigi tasemel arvutuste aluseks on tavapära</w:t>
      </w:r>
      <w:r w:rsidR="00E544E0">
        <w:t>selt ametliku statistika andmed.</w:t>
      </w:r>
      <w:r w:rsidR="00C67847" w:rsidRPr="000C6F35">
        <w:t xml:space="preserve"> </w:t>
      </w:r>
      <w:r w:rsidR="00E544E0" w:rsidRPr="00E544E0">
        <w:t>Nendes on</w:t>
      </w:r>
      <w:r w:rsidR="00C67847" w:rsidRPr="00E544E0">
        <w:t xml:space="preserve"> sisendite osas suurim </w:t>
      </w:r>
      <w:r w:rsidR="00E544E0" w:rsidRPr="00E544E0">
        <w:t>määramatus</w:t>
      </w:r>
      <w:r w:rsidR="00C67847" w:rsidRPr="00E544E0">
        <w:t xml:space="preserve"> orgaaniliste väetiste </w:t>
      </w:r>
      <w:r w:rsidR="008127C5">
        <w:t>andmetes</w:t>
      </w:r>
      <w:r w:rsidR="00C67847" w:rsidRPr="00E544E0">
        <w:t xml:space="preserve"> ning väljundite osas rohumaade saagiväärtus</w:t>
      </w:r>
      <w:r w:rsidR="008127C5">
        <w:t>te osas</w:t>
      </w:r>
      <w:r w:rsidR="00C67847" w:rsidRPr="00E544E0">
        <w:t>.</w:t>
      </w:r>
      <w:r w:rsidR="004304E0" w:rsidRPr="00E544E0">
        <w:t xml:space="preserve"> </w:t>
      </w:r>
      <w:r w:rsidR="001656FC">
        <w:t>Sisendite ja väljundite t</w:t>
      </w:r>
      <w:r w:rsidR="00F654F9" w:rsidRPr="000C6F35">
        <w:t>oiteelementide kontsen</w:t>
      </w:r>
      <w:r w:rsidR="004304E0">
        <w:t>t</w:t>
      </w:r>
      <w:r w:rsidR="00F654F9" w:rsidRPr="000C6F35">
        <w:t>ratsioonide</w:t>
      </w:r>
      <w:r w:rsidR="00AD27A6" w:rsidRPr="000C6F35">
        <w:t xml:space="preserve"> erinevate</w:t>
      </w:r>
      <w:r w:rsidR="00F654F9" w:rsidRPr="000C6F35">
        <w:t xml:space="preserve"> väärtus</w:t>
      </w:r>
      <w:r w:rsidR="00AD27A6" w:rsidRPr="000C6F35">
        <w:t>te</w:t>
      </w:r>
      <w:r w:rsidRPr="000C6F35">
        <w:t xml:space="preserve"> </w:t>
      </w:r>
      <w:r w:rsidR="00AD27A6" w:rsidRPr="000C6F35">
        <w:t>rakendamine mõjutab tulemusi väga suure</w:t>
      </w:r>
      <w:r w:rsidR="004304E0">
        <w:t>s</w:t>
      </w:r>
      <w:r w:rsidR="00AD27A6" w:rsidRPr="000C6F35">
        <w:t xml:space="preserve"> ulatuses</w:t>
      </w:r>
      <w:r w:rsidR="004304E0">
        <w:t xml:space="preserve"> (</w:t>
      </w:r>
      <w:proofErr w:type="spellStart"/>
      <w:r w:rsidR="001656FC" w:rsidRPr="001656FC">
        <w:t>Oenema</w:t>
      </w:r>
      <w:proofErr w:type="spellEnd"/>
      <w:r w:rsidR="001656FC">
        <w:t xml:space="preserve"> et </w:t>
      </w:r>
      <w:proofErr w:type="spellStart"/>
      <w:r w:rsidR="001656FC">
        <w:t>al</w:t>
      </w:r>
      <w:proofErr w:type="spellEnd"/>
      <w:r w:rsidR="001656FC" w:rsidRPr="001656FC">
        <w:t xml:space="preserve"> 2013</w:t>
      </w:r>
      <w:r w:rsidR="004304E0">
        <w:t>)</w:t>
      </w:r>
      <w:r w:rsidR="00AD27A6" w:rsidRPr="000C6F35">
        <w:t xml:space="preserve">. </w:t>
      </w:r>
      <w:r w:rsidR="008D0C74" w:rsidRPr="000C6F35">
        <w:t>HELCOM 2013 kokkuleppe alusel pea</w:t>
      </w:r>
      <w:r w:rsidR="004C1435" w:rsidRPr="000C6F35">
        <w:t xml:space="preserve">vad </w:t>
      </w:r>
      <w:r w:rsidR="008D0C74" w:rsidRPr="000C6F35">
        <w:t>liikmesriigid määratlema eri liiki sõnnikute standardiseeritud toitelementide sisaldused</w:t>
      </w:r>
      <w:r w:rsidR="004C1435" w:rsidRPr="000C6F35">
        <w:t xml:space="preserve">, et harmoniseerida arvutustulemusi. </w:t>
      </w:r>
      <w:r w:rsidR="00F7398A" w:rsidRPr="000C6F35">
        <w:t>Bilansi arvutuspõhimõtete ühtsustamise vajadus on tõstatud nii EL</w:t>
      </w:r>
      <w:r w:rsidR="00B831A3">
        <w:t>,</w:t>
      </w:r>
      <w:r w:rsidR="00F7398A" w:rsidRPr="000C6F35">
        <w:t xml:space="preserve"> HELCOM aruteludes</w:t>
      </w:r>
      <w:r w:rsidR="00B831A3">
        <w:t xml:space="preserve"> kui ka paljudes teadusartiklites (</w:t>
      </w:r>
      <w:proofErr w:type="spellStart"/>
      <w:r w:rsidR="001656FC">
        <w:t>Oenama</w:t>
      </w:r>
      <w:proofErr w:type="spellEnd"/>
      <w:r w:rsidR="001656FC">
        <w:t xml:space="preserve"> et </w:t>
      </w:r>
      <w:proofErr w:type="spellStart"/>
      <w:r w:rsidR="001656FC">
        <w:t>al</w:t>
      </w:r>
      <w:proofErr w:type="spellEnd"/>
      <w:r w:rsidR="001656FC">
        <w:t xml:space="preserve"> 2003; </w:t>
      </w:r>
      <w:proofErr w:type="spellStart"/>
      <w:r w:rsidR="00B831A3">
        <w:t>Cobo</w:t>
      </w:r>
      <w:proofErr w:type="spellEnd"/>
      <w:r w:rsidR="00B831A3">
        <w:t xml:space="preserve"> et </w:t>
      </w:r>
      <w:proofErr w:type="spellStart"/>
      <w:r w:rsidR="00B831A3">
        <w:t>al</w:t>
      </w:r>
      <w:proofErr w:type="spellEnd"/>
      <w:r w:rsidR="00B831A3">
        <w:t xml:space="preserve"> 2010)</w:t>
      </w:r>
      <w:r w:rsidR="00F7398A" w:rsidRPr="000C6F35">
        <w:t xml:space="preserve">. </w:t>
      </w:r>
      <w:r w:rsidR="002336DD" w:rsidRPr="000C6F35">
        <w:t>Samas</w:t>
      </w:r>
      <w:r w:rsidR="008127C5">
        <w:t xml:space="preserve"> sagedasti</w:t>
      </w:r>
      <w:r w:rsidR="002336DD" w:rsidRPr="000C6F35">
        <w:t xml:space="preserve"> rõhutatakse, et ühtlustatud saa</w:t>
      </w:r>
      <w:r w:rsidR="004304E0">
        <w:t>vad</w:t>
      </w:r>
      <w:r w:rsidR="002336DD" w:rsidRPr="000C6F35">
        <w:t xml:space="preserve"> olla ainult arvutusmetoodika põhimõtted (süsteemi ajalis-ruumiline piiritlemine, </w:t>
      </w:r>
      <w:r w:rsidR="004304E0">
        <w:t>sisendite ja väljundite valik</w:t>
      </w:r>
      <w:r w:rsidR="002336DD" w:rsidRPr="000C6F35">
        <w:t>), ent kohaldamine peab toimuma ikka võimalikult asukohapõhiselt kohalikke mullastik-klimaatilisi jm tingumusi arvestav</w:t>
      </w:r>
      <w:r w:rsidR="00331139" w:rsidRPr="000C6F35">
        <w:t>alt</w:t>
      </w:r>
      <w:r w:rsidR="002336DD" w:rsidRPr="000C6F35">
        <w:t>.</w:t>
      </w:r>
    </w:p>
    <w:p w:rsidR="0079488E" w:rsidRPr="000C6F35" w:rsidRDefault="0079488E" w:rsidP="00D9634C"/>
    <w:p w:rsidR="001D03D2" w:rsidRDefault="00222F4F" w:rsidP="00CC4C27">
      <w:r w:rsidRPr="000C6F35">
        <w:t xml:space="preserve">Riigi, regiooni, talu tasandil mulla või taluvärava meetodiga arvutatud toiteelementide bilansi tulemused annavad </w:t>
      </w:r>
      <w:r w:rsidR="00A71A1B" w:rsidRPr="000C6F35">
        <w:t>üldise</w:t>
      </w:r>
      <w:r w:rsidRPr="000C6F35">
        <w:t xml:space="preserve"> hinnangu ressursside kasutamise efektiivsusele ja </w:t>
      </w:r>
      <w:r w:rsidR="00A71A1B" w:rsidRPr="000C6F35">
        <w:t>võimalikust keskkonnamõju riskist</w:t>
      </w:r>
      <w:r w:rsidR="00E544E0">
        <w:t xml:space="preserve"> (</w:t>
      </w:r>
      <w:proofErr w:type="spellStart"/>
      <w:r w:rsidR="00E544E0">
        <w:t>Leip</w:t>
      </w:r>
      <w:proofErr w:type="spellEnd"/>
      <w:r w:rsidR="00E544E0">
        <w:t xml:space="preserve"> et </w:t>
      </w:r>
      <w:proofErr w:type="spellStart"/>
      <w:r w:rsidR="00E544E0">
        <w:t>al</w:t>
      </w:r>
      <w:proofErr w:type="spellEnd"/>
      <w:r w:rsidR="00E544E0">
        <w:t xml:space="preserve"> 2011)</w:t>
      </w:r>
      <w:r w:rsidR="00A71A1B" w:rsidRPr="000C6F35">
        <w:t>. OECD metoodika alusel Eesti põllumajandusmaa keskmisena mulla lämmastiku bilanss mõõdukalt positiivne (</w:t>
      </w:r>
      <w:r w:rsidR="00EC29E9" w:rsidRPr="000C6F35">
        <w:t xml:space="preserve">2008-2012. aasta keskmisena </w:t>
      </w:r>
      <w:r w:rsidR="00A71A1B" w:rsidRPr="000C6F35">
        <w:t>+</w:t>
      </w:r>
      <w:r w:rsidR="00EC29E9" w:rsidRPr="000C6F35">
        <w:t>30</w:t>
      </w:r>
      <w:r w:rsidR="00A71A1B" w:rsidRPr="000C6F35">
        <w:t xml:space="preserve"> kg N/ha) ja fosfori osas tugevalt negatiivne</w:t>
      </w:r>
      <w:r w:rsidR="00EC29E9" w:rsidRPr="000C6F35">
        <w:t xml:space="preserve"> (-5,5 kg P/ha)</w:t>
      </w:r>
      <w:r w:rsidR="00A71A1B" w:rsidRPr="000C6F35">
        <w:t>.</w:t>
      </w:r>
      <w:r w:rsidR="001D03D2">
        <w:t xml:space="preserve"> Samuti meil riigi keskmisena tugevalt negatiivne mulla kaaliumi bilanss (</w:t>
      </w:r>
      <w:proofErr w:type="spellStart"/>
      <w:r w:rsidR="008127C5">
        <w:t>Astover</w:t>
      </w:r>
      <w:proofErr w:type="spellEnd"/>
      <w:r w:rsidR="008127C5">
        <w:t xml:space="preserve"> 2007</w:t>
      </w:r>
      <w:r w:rsidR="001D03D2">
        <w:t>). Fosfori ja kaaliumi bilansi puudujääk on omane mitmetele Kesk- ja Ida-Euroop</w:t>
      </w:r>
      <w:r w:rsidR="00443ECA">
        <w:t>a riikidele (</w:t>
      </w:r>
      <w:proofErr w:type="spellStart"/>
      <w:r w:rsidR="00443ECA">
        <w:t>Csatho</w:t>
      </w:r>
      <w:proofErr w:type="spellEnd"/>
      <w:r w:rsidR="00443ECA">
        <w:t xml:space="preserve"> et </w:t>
      </w:r>
      <w:proofErr w:type="spellStart"/>
      <w:r w:rsidR="00443ECA">
        <w:t>al</w:t>
      </w:r>
      <w:proofErr w:type="spellEnd"/>
      <w:r w:rsidR="00443ECA">
        <w:t xml:space="preserve"> 2007</w:t>
      </w:r>
      <w:r w:rsidR="001D03D2">
        <w:t xml:space="preserve">). </w:t>
      </w:r>
    </w:p>
    <w:p w:rsidR="008127C5" w:rsidRDefault="008127C5" w:rsidP="00CC4C27"/>
    <w:p w:rsidR="004304E0" w:rsidRDefault="004304E0" w:rsidP="00CC4C27">
      <w:pPr>
        <w:rPr>
          <w:color w:val="FF0000"/>
        </w:rPr>
      </w:pPr>
      <w:r>
        <w:t>L</w:t>
      </w:r>
      <w:r w:rsidR="009C04A2" w:rsidRPr="000C6F35">
        <w:t xml:space="preserve">ihtsustatud meetodil leitud </w:t>
      </w:r>
      <w:r>
        <w:t>l</w:t>
      </w:r>
      <w:r w:rsidRPr="000C6F35">
        <w:t xml:space="preserve">ämmastiku </w:t>
      </w:r>
      <w:r w:rsidR="009C04A2" w:rsidRPr="000C6F35">
        <w:t>üldbilanss</w:t>
      </w:r>
      <w:r w:rsidR="00A71A1B" w:rsidRPr="000C6F35">
        <w:t xml:space="preserve"> </w:t>
      </w:r>
      <w:r w:rsidR="009C04A2" w:rsidRPr="000C6F35">
        <w:t>peabki mulla normaalseks talitlemiseks mõõdukalt positiivne olema, sest lisaks kultuurtaimele vajab ka mulla väga mitmekesine makro- ja mikrofauna oma elutegevuseks lämmastikku ning eluslooduses on võimatu saavutada olukorda, kus lämmastiku leostumine või lendumine täielikult puuduks.</w:t>
      </w:r>
      <w:r w:rsidR="00443ECA">
        <w:t xml:space="preserve"> Sellega peab arvestama ka seadusandluse väljatöötamisel.</w:t>
      </w:r>
      <w:r w:rsidR="009C04A2" w:rsidRPr="000C6F35">
        <w:t xml:space="preserve"> Saksamaa </w:t>
      </w:r>
      <w:r w:rsidR="00E037C7" w:rsidRPr="000C6F35">
        <w:t xml:space="preserve">väetiste kasutust reguleerivas </w:t>
      </w:r>
      <w:r w:rsidR="00E037C7" w:rsidRPr="000C6F35">
        <w:lastRenderedPageBreak/>
        <w:t>seadusandluse alusel (</w:t>
      </w:r>
      <w:proofErr w:type="spellStart"/>
      <w:r w:rsidR="00E037C7" w:rsidRPr="000C6F35">
        <w:rPr>
          <w:i/>
        </w:rPr>
        <w:t>Düngegesetz</w:t>
      </w:r>
      <w:proofErr w:type="spellEnd"/>
      <w:r w:rsidR="00E037C7" w:rsidRPr="000C6F35">
        <w:t>) on</w:t>
      </w:r>
      <w:r>
        <w:t xml:space="preserve"> põllumajandusmaal</w:t>
      </w:r>
      <w:r w:rsidR="00E037C7" w:rsidRPr="000C6F35">
        <w:t xml:space="preserve"> </w:t>
      </w:r>
      <w:r w:rsidR="008127C5">
        <w:t>soovituslik</w:t>
      </w:r>
      <w:r w:rsidR="00E037C7" w:rsidRPr="000C6F35">
        <w:t xml:space="preserve"> lämmastiku bilansi üleküllus kolme aasta keskmisena kuni 60 kg N/ha. Fosfori puhul on aktsepteeritud üleküllus</w:t>
      </w:r>
      <w:r w:rsidR="00331139" w:rsidRPr="000C6F35">
        <w:t xml:space="preserve"> kuue aasta keskmisena</w:t>
      </w:r>
      <w:r w:rsidR="00E037C7" w:rsidRPr="000C6F35">
        <w:t xml:space="preserve"> kuni 9 kg P/ha (va suure fosforisisaldusega muldadel).</w:t>
      </w:r>
      <w:r>
        <w:t xml:space="preserve"> </w:t>
      </w:r>
    </w:p>
    <w:p w:rsidR="004304E0" w:rsidRDefault="004304E0" w:rsidP="00CC4C27">
      <w:pPr>
        <w:rPr>
          <w:color w:val="FF0000"/>
        </w:rPr>
      </w:pPr>
    </w:p>
    <w:p w:rsidR="00CC4C27" w:rsidRPr="000C6F35" w:rsidRDefault="009C04A2" w:rsidP="00CC4C27">
      <w:r w:rsidRPr="000C6F35">
        <w:t xml:space="preserve">Kindlasti ei </w:t>
      </w:r>
      <w:r w:rsidR="00E037C7" w:rsidRPr="000C6F35">
        <w:t>anna meie riigi keskmised</w:t>
      </w:r>
      <w:r w:rsidR="00EF64E7" w:rsidRPr="000C6F35">
        <w:t xml:space="preserve"> põllumajandusmaa</w:t>
      </w:r>
      <w:r w:rsidR="00E037C7" w:rsidRPr="000C6F35">
        <w:t xml:space="preserve"> </w:t>
      </w:r>
      <w:r w:rsidR="00EF64E7" w:rsidRPr="000C6F35">
        <w:t>N ja P bilansi väärtused alused väita, et konkreetses</w:t>
      </w:r>
      <w:r w:rsidR="004304E0">
        <w:t xml:space="preserve"> piirkonnas,</w:t>
      </w:r>
      <w:r w:rsidR="00EF64E7" w:rsidRPr="000C6F35">
        <w:t xml:space="preserve"> talu</w:t>
      </w:r>
      <w:r w:rsidR="004304E0">
        <w:t>s või</w:t>
      </w:r>
      <w:r w:rsidR="00EF64E7" w:rsidRPr="000C6F35">
        <w:t xml:space="preserve"> põl</w:t>
      </w:r>
      <w:r w:rsidR="004304E0">
        <w:t>lul</w:t>
      </w:r>
      <w:r w:rsidR="00EF64E7" w:rsidRPr="000C6F35">
        <w:t xml:space="preserve"> ei esineks ebaefektiivset väetiskasutust ning keskkonnamõju mineerimisvõimalused puuduvad. Riigi tasandi bilanss võimaldab võrrelda meie üldist tausta </w:t>
      </w:r>
      <w:r w:rsidR="004304E0">
        <w:t>ja olukorda teiste piirkondade/riikidega</w:t>
      </w:r>
      <w:r w:rsidR="00EF64E7" w:rsidRPr="000C6F35">
        <w:t>, ent mitte enamat. Talu/tootja tasandil leitud toiteelementide bilansid võimaldavad hinnata ressursside kasutuse efektiivsust ja keskkonnamõju võimalikke riske mõnevõrra täpsemalt</w:t>
      </w:r>
      <w:r w:rsidR="004304E0">
        <w:t xml:space="preserve"> ja asukohta arvestavamalt</w:t>
      </w:r>
      <w:r w:rsidR="00EF64E7" w:rsidRPr="000C6F35">
        <w:t>, ent ei pruugi siiski veel anda</w:t>
      </w:r>
      <w:r w:rsidR="00331139" w:rsidRPr="000C6F35">
        <w:t xml:space="preserve"> teavet tootmisotsuste ja väetamisplaani muutmiseks</w:t>
      </w:r>
      <w:r w:rsidR="00CC4C27" w:rsidRPr="000C6F35">
        <w:t>. Taluvärava toiteelementide bilansse (NPK)</w:t>
      </w:r>
      <w:r w:rsidR="004304E0">
        <w:t xml:space="preserve"> on</w:t>
      </w:r>
      <w:r w:rsidR="00265571" w:rsidRPr="000C6F35">
        <w:t xml:space="preserve"> OECD metoodika alusel</w:t>
      </w:r>
      <w:r w:rsidR="00CC4C27" w:rsidRPr="000C6F35">
        <w:t xml:space="preserve"> maaelu arengukava püsihindamise raames valitud ettevõtetes teostanud Põllumajandusuuringute Keskus (M. </w:t>
      </w:r>
      <w:proofErr w:type="spellStart"/>
      <w:r w:rsidR="00CC4C27" w:rsidRPr="000C6F35">
        <w:t>Särekanno</w:t>
      </w:r>
      <w:proofErr w:type="spellEnd"/>
      <w:r w:rsidR="00CC4C27" w:rsidRPr="000C6F35">
        <w:t xml:space="preserve">). </w:t>
      </w:r>
      <w:r w:rsidR="00265571" w:rsidRPr="000C6F35">
        <w:t>Lämmastiku bilanss seireettevõtete keskmisena aastatel 2007-2013 oli 15-25 kg N/ha. Fosfori ja kaaliumi bilanss on seireettevõtete keskmisena negatiivne</w:t>
      </w:r>
      <w:r w:rsidR="00A45BD5">
        <w:t xml:space="preserve"> (</w:t>
      </w:r>
      <w:proofErr w:type="spellStart"/>
      <w:r w:rsidR="00443ECA" w:rsidRPr="00443ECA">
        <w:t>Särekanno</w:t>
      </w:r>
      <w:proofErr w:type="spellEnd"/>
      <w:r w:rsidR="00443ECA" w:rsidRPr="00443ECA">
        <w:t xml:space="preserve"> 2015</w:t>
      </w:r>
      <w:r w:rsidR="00A45BD5">
        <w:t>)</w:t>
      </w:r>
      <w:r w:rsidR="00265571" w:rsidRPr="000C6F35">
        <w:t>.</w:t>
      </w:r>
    </w:p>
    <w:p w:rsidR="00547057" w:rsidRPr="000C6F35" w:rsidRDefault="00547057" w:rsidP="00D9634C"/>
    <w:p w:rsidR="006C55F4" w:rsidRPr="000C6F35" w:rsidRDefault="00547057" w:rsidP="00D9634C">
      <w:r w:rsidRPr="000C6F35">
        <w:t xml:space="preserve">Taimekasvatuses toimuvad toiteainete muundumise protsessid (sh kaod leostumise ja lendumisena) konkreetsel põllul mulla mikrotasandil. Toiteelementide voogude ja bilansi arvutused nii detailsel ruumilisel tasandil pole </w:t>
      </w:r>
      <w:r w:rsidR="008C030B">
        <w:t>põllumajandustootmises</w:t>
      </w:r>
      <w:r w:rsidRPr="000C6F35">
        <w:t xml:space="preserve"> siiski rakendatavad. Tavaviljeluses on väiksemaiks ruumiliseks otsustasandiks põld/külvikorraväli, mille kohta registreeritakse põlluraamatu andmed ja tehakse väetamisplaan. Täppisviljeluse andmevoogude kasutamine omab potentsiaali ka põllusiseste erisuste arvestamiseks. Põ</w:t>
      </w:r>
      <w:r w:rsidR="00A45BD5">
        <w:t>llu tasand võimaldab bilansiarvutustes</w:t>
      </w:r>
      <w:r w:rsidRPr="000C6F35">
        <w:t xml:space="preserve"> edukalt rakendada </w:t>
      </w:r>
      <w:r w:rsidR="00254BB5" w:rsidRPr="000C6F35">
        <w:t xml:space="preserve">mullast ja agrotehnikast tulenevaid erisusi. Eestis on mullaspetsiifiliste lahenduste koostamiseks piisavalt hea alusandmestik suuremõõtkavalise </w:t>
      </w:r>
      <w:proofErr w:type="spellStart"/>
      <w:r w:rsidR="00254BB5" w:rsidRPr="000C6F35">
        <w:t>digiteeritud</w:t>
      </w:r>
      <w:proofErr w:type="spellEnd"/>
      <w:r w:rsidR="00254BB5" w:rsidRPr="000C6F35">
        <w:t xml:space="preserve"> mullakaardi</w:t>
      </w:r>
      <w:r w:rsidR="008C030B">
        <w:t xml:space="preserve"> (</w:t>
      </w:r>
      <w:proofErr w:type="spellStart"/>
      <w:r w:rsidR="008C030B">
        <w:t>Suuster</w:t>
      </w:r>
      <w:proofErr w:type="spellEnd"/>
      <w:r w:rsidR="008C030B">
        <w:t xml:space="preserve"> et </w:t>
      </w:r>
      <w:proofErr w:type="spellStart"/>
      <w:r w:rsidR="008C030B">
        <w:t>al</w:t>
      </w:r>
      <w:proofErr w:type="spellEnd"/>
      <w:r w:rsidR="008C030B">
        <w:t xml:space="preserve"> </w:t>
      </w:r>
      <w:r w:rsidR="00B14D41">
        <w:t>2011)</w:t>
      </w:r>
      <w:r w:rsidR="00254BB5" w:rsidRPr="000C6F35">
        <w:t xml:space="preserve"> ja põllumaade järjepideva agrokeemilise monitooringu näol olemas. Põllu tasandi mullaspetsiifilised bilansiarvutused võimaldaks asukohapõhiselt hinnata ja optimeerida väetiskasutust nii agronoomia, majanduse kui ka keskkonnakaitse aspektidest lähtuvalt. Kui talu tasandi bilanss </w:t>
      </w:r>
      <w:r w:rsidR="00616357" w:rsidRPr="000C6F35">
        <w:t>võib aga ei pruugi anda meile vastust tasakaalustamata väetamisest, siis põllupõhisel arvestusel</w:t>
      </w:r>
      <w:r w:rsidR="00254BB5" w:rsidRPr="000C6F35">
        <w:t xml:space="preserve"> </w:t>
      </w:r>
      <w:r w:rsidR="00616357" w:rsidRPr="000C6F35">
        <w:t xml:space="preserve">selguvad probleemsed kohad ning tekib võimalus selle teabe </w:t>
      </w:r>
      <w:r w:rsidR="00A45BD5" w:rsidRPr="000C6F35">
        <w:t xml:space="preserve">otsusprotsessides </w:t>
      </w:r>
      <w:r w:rsidR="00616357" w:rsidRPr="000C6F35">
        <w:t>rakendamiseks. Põllupõhise arvutustulemite summeerimisel on kaalutud keskmisena lihtne leida vastused suurematele ruumilistele tasanditele (talu, piirkond). Põllupõhise arvestuse kitsaskoht on, et see ei kajasta toit</w:t>
      </w:r>
      <w:r w:rsidR="00A45BD5">
        <w:t>e</w:t>
      </w:r>
      <w:r w:rsidR="00616357" w:rsidRPr="000C6F35">
        <w:t>elementide voogusid loomakasvatuse ja sõnnikukäitlemise ahelas</w:t>
      </w:r>
      <w:r w:rsidR="001E1EAF">
        <w:t xml:space="preserve"> (</w:t>
      </w:r>
      <w:proofErr w:type="spellStart"/>
      <w:r w:rsidR="001E1EAF">
        <w:t>Cherry</w:t>
      </w:r>
      <w:proofErr w:type="spellEnd"/>
      <w:r w:rsidR="001E1EAF">
        <w:t xml:space="preserve"> et </w:t>
      </w:r>
      <w:proofErr w:type="spellStart"/>
      <w:r w:rsidR="001E1EAF">
        <w:t>al</w:t>
      </w:r>
      <w:proofErr w:type="spellEnd"/>
      <w:r w:rsidR="001E1EAF">
        <w:t xml:space="preserve"> 2012)</w:t>
      </w:r>
      <w:r w:rsidR="00616357" w:rsidRPr="000C6F35">
        <w:t xml:space="preserve">. </w:t>
      </w:r>
      <w:r w:rsidR="007A7C5C" w:rsidRPr="000C6F35">
        <w:t>Seega loomakasvatusega segatootmise korral on tervikpildi saamiseks asjakohane täiendavalt lauda tasandi bilansiarvutuste teostamine. Üldine taluvärava bilanss ei võimalda kahjuks hinnata kas kitsaskohad tulenevad loomakasvatuse poolelt (söötmine, sõnnikumajandus) või ebaõigest väetamisest. Kaaluda võib taluvärava bilansi metoodika täiendamist lauda ja põllu alaosade diferentseerimi</w:t>
      </w:r>
      <w:r w:rsidR="00A45BD5">
        <w:t>se</w:t>
      </w:r>
      <w:r w:rsidR="007A7C5C" w:rsidRPr="000C6F35">
        <w:t>ga, ent</w:t>
      </w:r>
      <w:r w:rsidR="00CC4C27" w:rsidRPr="000C6F35">
        <w:t xml:space="preserve"> väetamise </w:t>
      </w:r>
      <w:r w:rsidR="00A45BD5">
        <w:t>asukohapõhiseks</w:t>
      </w:r>
      <w:r w:rsidR="00CC4C27" w:rsidRPr="000C6F35">
        <w:t xml:space="preserve"> optimeerimiseks ei paku ka see lahend piisavalt t</w:t>
      </w:r>
      <w:r w:rsidR="00A45BD5">
        <w:t>eavet</w:t>
      </w:r>
      <w:r w:rsidR="00CC4C27" w:rsidRPr="000C6F35">
        <w:t>.</w:t>
      </w:r>
    </w:p>
    <w:p w:rsidR="004B3879" w:rsidRPr="000C6F35" w:rsidRDefault="004B3879" w:rsidP="00D9634C"/>
    <w:p w:rsidR="005C0498" w:rsidRDefault="004B3879" w:rsidP="00D9634C">
      <w:r w:rsidRPr="000C6F35">
        <w:t>Lisaks ruumilise tasandi eristamise olulisusele tuleb silmas pidada, et taimekasvatuses ei saa põhjapõnevaid  järeldusi bilansitulemitest teha üksiku aasta alusel</w:t>
      </w:r>
      <w:r w:rsidR="00DF5239">
        <w:t xml:space="preserve"> (</w:t>
      </w:r>
      <w:proofErr w:type="spellStart"/>
      <w:r w:rsidR="001E1EAF">
        <w:t>Öborn</w:t>
      </w:r>
      <w:proofErr w:type="spellEnd"/>
      <w:r w:rsidR="001E1EAF">
        <w:t xml:space="preserve"> et </w:t>
      </w:r>
      <w:proofErr w:type="spellStart"/>
      <w:r w:rsidR="001E1EAF">
        <w:t>al</w:t>
      </w:r>
      <w:proofErr w:type="spellEnd"/>
      <w:r w:rsidR="001E1EAF">
        <w:t xml:space="preserve"> 2003; </w:t>
      </w:r>
      <w:proofErr w:type="spellStart"/>
      <w:r w:rsidR="001E1EAF">
        <w:t>Cherry</w:t>
      </w:r>
      <w:proofErr w:type="spellEnd"/>
      <w:r w:rsidR="001E1EAF">
        <w:t xml:space="preserve"> et </w:t>
      </w:r>
      <w:proofErr w:type="spellStart"/>
      <w:r w:rsidR="001E1EAF">
        <w:t>al</w:t>
      </w:r>
      <w:proofErr w:type="spellEnd"/>
      <w:r w:rsidR="001E1EAF">
        <w:t xml:space="preserve"> 2012</w:t>
      </w:r>
      <w:r w:rsidR="001D1C61">
        <w:t xml:space="preserve">; </w:t>
      </w:r>
      <w:proofErr w:type="spellStart"/>
      <w:r w:rsidR="001D1C61">
        <w:t>Bengtsson</w:t>
      </w:r>
      <w:proofErr w:type="spellEnd"/>
      <w:r w:rsidR="001D1C61">
        <w:t xml:space="preserve"> et </w:t>
      </w:r>
      <w:proofErr w:type="spellStart"/>
      <w:r w:rsidR="001D1C61">
        <w:t>al</w:t>
      </w:r>
      <w:proofErr w:type="spellEnd"/>
      <w:r w:rsidR="001D1C61">
        <w:t xml:space="preserve"> 2015</w:t>
      </w:r>
      <w:r w:rsidR="00DF5239">
        <w:t>)</w:t>
      </w:r>
      <w:r w:rsidRPr="000C6F35">
        <w:t xml:space="preserve">. Hinnangud peaksid tuginema vähemalt kolme  </w:t>
      </w:r>
      <w:r w:rsidR="005C0498" w:rsidRPr="000C6F35">
        <w:t xml:space="preserve">aasta või külvikorra keskmisele. See on eriti oluline kui arvutusi tehakse põllu tasandil. </w:t>
      </w:r>
      <w:r w:rsidR="00487424" w:rsidRPr="000C6F35">
        <w:t>Talu, regiooni või riigi tasandil bilansitulemid võivad teatud juhtudel olla informatiivsed ka lühema ajaperioodi kohta.</w:t>
      </w:r>
      <w:r w:rsidR="00487424">
        <w:t xml:space="preserve"> Taluvärava meetodi puhul võivad aastalõpu väetiste ja söötade ostud väga suures ulatuses näiliselt suurendada arvutuslikku bilansi üleküllust, kuigi nende sisendite tegelik kasutus jääb järgmisse aastasse. Mitme aasta keskmisena selliste olemuselt raamatupidamislike moonutuste mõju tasandub ja võimalus ekslikeks tõlgendusteks väheneb. </w:t>
      </w:r>
      <w:r w:rsidR="00A45BD5">
        <w:t>Pikemate aegridade korral pakub väärtuslikku teavet kumulatiivse bilansi arvestamine. Seda tehakse enamasti mullas väheliikuvamate elementide</w:t>
      </w:r>
      <w:r w:rsidR="00DF5239">
        <w:t xml:space="preserve"> (nt </w:t>
      </w:r>
      <w:r w:rsidR="00A45BD5">
        <w:t>P ja K</w:t>
      </w:r>
      <w:r w:rsidR="00DF5239">
        <w:t>)</w:t>
      </w:r>
      <w:r w:rsidR="00A45BD5">
        <w:t xml:space="preserve"> </w:t>
      </w:r>
      <w:r w:rsidR="00DF5239">
        <w:t xml:space="preserve">kohta. </w:t>
      </w:r>
    </w:p>
    <w:p w:rsidR="009B0DC0" w:rsidRPr="000C6F35" w:rsidRDefault="009B0DC0" w:rsidP="00D9634C"/>
    <w:p w:rsidR="00585A85" w:rsidRPr="00FB07A4" w:rsidRDefault="008C030B" w:rsidP="00D9634C">
      <w:r>
        <w:t>Keerukamad</w:t>
      </w:r>
      <w:r w:rsidR="00222F4F" w:rsidRPr="000C6F35">
        <w:t xml:space="preserve"> </w:t>
      </w:r>
      <w:r w:rsidR="009B0DC0">
        <w:t xml:space="preserve">toiteelementide voogude ja </w:t>
      </w:r>
      <w:r w:rsidR="00222F4F" w:rsidRPr="000C6F35">
        <w:t>bilansiarvestuse meetodid ei piirdu ainult süsteemi sisendi ja väljundi vahe leidmisega, vaid arvestavad teatud ulatuses süsteemi piires toimuvaid protsesse</w:t>
      </w:r>
      <w:r w:rsidR="00B45ADF">
        <w:t xml:space="preserve"> ja vorme</w:t>
      </w:r>
      <w:r w:rsidR="00222F4F" w:rsidRPr="000C6F35">
        <w:t xml:space="preserve"> (nt toitelementide </w:t>
      </w:r>
      <w:proofErr w:type="spellStart"/>
      <w:r w:rsidR="00222F4F" w:rsidRPr="000C6F35">
        <w:t>mineralisatsioon</w:t>
      </w:r>
      <w:proofErr w:type="spellEnd"/>
      <w:r w:rsidR="00222F4F" w:rsidRPr="000C6F35">
        <w:t xml:space="preserve"> mullavarudest,</w:t>
      </w:r>
      <w:r w:rsidR="004A0177">
        <w:t xml:space="preserve"> omastamine taimede poolt,</w:t>
      </w:r>
      <w:r w:rsidR="00EC29E9" w:rsidRPr="000C6F35">
        <w:t xml:space="preserve"> </w:t>
      </w:r>
      <w:proofErr w:type="spellStart"/>
      <w:r w:rsidR="00EC29E9" w:rsidRPr="000C6F35">
        <w:t>denitrifikatsioon</w:t>
      </w:r>
      <w:proofErr w:type="spellEnd"/>
      <w:r w:rsidR="00EC29E9" w:rsidRPr="000C6F35">
        <w:t xml:space="preserve"> ja lämmastiku lendumine</w:t>
      </w:r>
      <w:r w:rsidR="001A32DF" w:rsidRPr="000C6F35">
        <w:t>, leostumine jne).</w:t>
      </w:r>
      <w:r>
        <w:t xml:space="preserve"> </w:t>
      </w:r>
      <w:r w:rsidR="00585A85">
        <w:t xml:space="preserve">Nende mudelite keerukuse astmed võivad väga suurtes piirides erineda – alates sellest kui lihtsalt mõnda koefitsienti diferentseeritakse näiteks mulla lõimisest lähtuvalt kuni selleni välja, et </w:t>
      </w:r>
      <w:r w:rsidR="00B45ADF">
        <w:t>mitmed</w:t>
      </w:r>
      <w:r w:rsidR="00585A85">
        <w:t xml:space="preserve"> näitaja</w:t>
      </w:r>
      <w:r w:rsidR="00B45ADF">
        <w:t>d</w:t>
      </w:r>
      <w:r w:rsidR="00585A85">
        <w:t xml:space="preserve"> </w:t>
      </w:r>
      <w:r w:rsidR="00585A85">
        <w:lastRenderedPageBreak/>
        <w:t>muutu</w:t>
      </w:r>
      <w:r w:rsidR="00B45ADF">
        <w:t>vad</w:t>
      </w:r>
      <w:r w:rsidR="00585A85">
        <w:t xml:space="preserve"> nii ajas kui</w:t>
      </w:r>
      <w:r w:rsidR="00B45ADF">
        <w:t xml:space="preserve"> ka</w:t>
      </w:r>
      <w:r w:rsidR="00585A85">
        <w:t xml:space="preserve"> ruumis. Arvukalt on maailmas koostatud m</w:t>
      </w:r>
      <w:r w:rsidR="003B35D6">
        <w:t>udeleid C</w:t>
      </w:r>
      <w:r w:rsidR="00585A85">
        <w:t xml:space="preserve">N ringe modelleerimiseks. </w:t>
      </w:r>
      <w:r w:rsidR="003B35D6">
        <w:t xml:space="preserve">C ja N vood ja muundumise protsessid on looduses tihedalt seotud. Seetõttu neid käsitletakse tavaliselt koos ning  </w:t>
      </w:r>
      <w:proofErr w:type="spellStart"/>
      <w:r w:rsidR="003B35D6">
        <w:t>Batlle-Aguilar</w:t>
      </w:r>
      <w:proofErr w:type="spellEnd"/>
      <w:r w:rsidR="003B35D6">
        <w:t xml:space="preserve"> et </w:t>
      </w:r>
      <w:proofErr w:type="spellStart"/>
      <w:r w:rsidR="003B35D6">
        <w:t>al</w:t>
      </w:r>
      <w:proofErr w:type="spellEnd"/>
      <w:r w:rsidR="003B35D6" w:rsidRPr="003B35D6">
        <w:t xml:space="preserve"> </w:t>
      </w:r>
      <w:r w:rsidR="003B35D6">
        <w:t>(</w:t>
      </w:r>
      <w:r w:rsidR="003B35D6" w:rsidRPr="003B35D6">
        <w:t>2011</w:t>
      </w:r>
      <w:r w:rsidR="003B35D6">
        <w:t>) ülevaate alusel on v</w:t>
      </w:r>
      <w:r w:rsidR="003B35D6" w:rsidRPr="003B35D6">
        <w:t>õimalik on eristada umbes 250 erineva keerukuse ja matemaatilistele kirjeldustele vastavat</w:t>
      </w:r>
      <w:r w:rsidR="003B35D6">
        <w:t xml:space="preserve"> mudelit.</w:t>
      </w:r>
      <w:r w:rsidR="00353DD4">
        <w:t xml:space="preserve"> Tuntumad C</w:t>
      </w:r>
      <w:r w:rsidR="005A124B">
        <w:t xml:space="preserve"> ja/või </w:t>
      </w:r>
      <w:r w:rsidR="00353DD4">
        <w:t>N simulatsiooni</w:t>
      </w:r>
      <w:r w:rsidR="00CE19E2">
        <w:t>programmid</w:t>
      </w:r>
      <w:r w:rsidR="00353DD4">
        <w:t xml:space="preserve"> on: </w:t>
      </w:r>
      <w:hyperlink r:id="rId9" w:history="1">
        <w:r w:rsidR="00A21806" w:rsidRPr="00A21806">
          <w:rPr>
            <w:rStyle w:val="Hyperlink"/>
          </w:rPr>
          <w:t>CENTU</w:t>
        </w:r>
        <w:r w:rsidR="00353DD4" w:rsidRPr="00A21806">
          <w:rPr>
            <w:rStyle w:val="Hyperlink"/>
          </w:rPr>
          <w:t>RY</w:t>
        </w:r>
      </w:hyperlink>
      <w:r w:rsidR="00353DD4">
        <w:t xml:space="preserve">, </w:t>
      </w:r>
      <w:hyperlink r:id="rId10" w:history="1">
        <w:r w:rsidR="00353DD4" w:rsidRPr="00A21806">
          <w:rPr>
            <w:rStyle w:val="Hyperlink"/>
          </w:rPr>
          <w:t>C</w:t>
        </w:r>
        <w:r w:rsidR="003B0B6E" w:rsidRPr="00A21806">
          <w:rPr>
            <w:rStyle w:val="Hyperlink"/>
          </w:rPr>
          <w:t>ANDY</w:t>
        </w:r>
      </w:hyperlink>
      <w:r w:rsidR="003B0B6E">
        <w:t xml:space="preserve">, </w:t>
      </w:r>
      <w:hyperlink r:id="rId11" w:history="1">
        <w:proofErr w:type="spellStart"/>
        <w:r w:rsidR="003B0B6E" w:rsidRPr="005A124B">
          <w:rPr>
            <w:rStyle w:val="Hyperlink"/>
          </w:rPr>
          <w:t>RothC</w:t>
        </w:r>
        <w:proofErr w:type="spellEnd"/>
      </w:hyperlink>
      <w:r w:rsidR="003B0B6E">
        <w:t xml:space="preserve">, ICBM, </w:t>
      </w:r>
      <w:hyperlink r:id="rId12" w:history="1">
        <w:r w:rsidR="003B0B6E" w:rsidRPr="005A124B">
          <w:rPr>
            <w:rStyle w:val="Hyperlink"/>
          </w:rPr>
          <w:t>DNDC</w:t>
        </w:r>
      </w:hyperlink>
      <w:r w:rsidR="003B0B6E">
        <w:t>,</w:t>
      </w:r>
      <w:r w:rsidR="00F92692">
        <w:t xml:space="preserve"> </w:t>
      </w:r>
      <w:hyperlink r:id="rId13" w:history="1">
        <w:r w:rsidR="00F92692" w:rsidRPr="00F92692">
          <w:rPr>
            <w:rStyle w:val="Hyperlink"/>
          </w:rPr>
          <w:t>DAISY</w:t>
        </w:r>
      </w:hyperlink>
      <w:r w:rsidR="003B0B6E">
        <w:t>.</w:t>
      </w:r>
      <w:r w:rsidR="00CE19E2">
        <w:t xml:space="preserve"> </w:t>
      </w:r>
      <w:r w:rsidR="00CE19E2" w:rsidRPr="00E4518E">
        <w:t xml:space="preserve">Mõned neist on edasi arendatud ka teiste elementide ringite modelleerimiseks, nii näiteks </w:t>
      </w:r>
      <w:r w:rsidR="00E205F3" w:rsidRPr="00E4518E">
        <w:t>saab</w:t>
      </w:r>
      <w:r w:rsidR="008D54DF" w:rsidRPr="00E4518E">
        <w:t xml:space="preserve"> CENTURY </w:t>
      </w:r>
      <w:r w:rsidR="00E205F3" w:rsidRPr="00E4518E">
        <w:t xml:space="preserve">abil </w:t>
      </w:r>
      <w:r w:rsidR="00E4518E" w:rsidRPr="00E4518E">
        <w:t>modelleer</w:t>
      </w:r>
      <w:r w:rsidR="00B45ADF">
        <w:t>ida ka P ja S voogusid</w:t>
      </w:r>
      <w:r w:rsidR="00E4518E" w:rsidRPr="00E4518E">
        <w:t>.</w:t>
      </w:r>
      <w:r w:rsidR="00B45ADF">
        <w:t xml:space="preserve"> </w:t>
      </w:r>
      <w:r w:rsidR="00585A85" w:rsidRPr="00585A85">
        <w:t xml:space="preserve">Mulla </w:t>
      </w:r>
      <w:r w:rsidR="00353DD4">
        <w:t>CN</w:t>
      </w:r>
      <w:r w:rsidR="00585A85" w:rsidRPr="00585A85">
        <w:t xml:space="preserve"> simulatsiooni/prognoosimudelid eeldavad tavaliselt arvukalt spetsiifilisi sisendandmeid, mille kättesaadavus põllu/talu tasandil on piiritletud.</w:t>
      </w:r>
      <w:r w:rsidR="00353DD4" w:rsidRPr="00353DD4">
        <w:t xml:space="preserve"> </w:t>
      </w:r>
      <w:r w:rsidR="00353DD4">
        <w:t>See</w:t>
      </w:r>
      <w:r w:rsidR="00353DD4" w:rsidRPr="00353DD4">
        <w:t>tõttu</w:t>
      </w:r>
      <w:r w:rsidR="00353DD4">
        <w:t xml:space="preserve"> pole nende</w:t>
      </w:r>
      <w:r w:rsidR="00353DD4" w:rsidRPr="00353DD4">
        <w:t xml:space="preserve"> </w:t>
      </w:r>
      <w:r w:rsidR="00CE19E2">
        <w:t xml:space="preserve">lausaldane </w:t>
      </w:r>
      <w:r w:rsidR="00353DD4" w:rsidRPr="00353DD4">
        <w:t>rakendamine</w:t>
      </w:r>
      <w:r w:rsidR="00353DD4">
        <w:t xml:space="preserve"> igapäevases</w:t>
      </w:r>
      <w:r w:rsidR="00353DD4" w:rsidRPr="00353DD4">
        <w:t xml:space="preserve"> põllumajanduspraktikas võimalik ega põhjendatud.</w:t>
      </w:r>
      <w:r w:rsidR="00CE19E2">
        <w:t xml:space="preserve"> </w:t>
      </w:r>
      <w:r w:rsidR="00CE19E2" w:rsidRPr="00CE19E2">
        <w:t xml:space="preserve">ICBM mudeli </w:t>
      </w:r>
      <w:r w:rsidR="008D54DF">
        <w:t>testimine</w:t>
      </w:r>
      <w:r w:rsidR="00CE19E2" w:rsidRPr="00CE19E2">
        <w:t xml:space="preserve"> Eesti Maaülikooli põllumajanduse- ja keskkonnainstituudi kolm</w:t>
      </w:r>
      <w:r w:rsidR="008D54DF">
        <w:t xml:space="preserve">e pikaajalise põldkatse andmetel näitas, et </w:t>
      </w:r>
      <w:r w:rsidR="00CE19E2" w:rsidRPr="00FB07A4">
        <w:t xml:space="preserve">mudeli rakendamiseks Eesti tingimustes peab </w:t>
      </w:r>
      <w:r w:rsidR="008D54DF" w:rsidRPr="00FB07A4">
        <w:t>seda</w:t>
      </w:r>
      <w:r w:rsidR="00CE19E2" w:rsidRPr="00FB07A4">
        <w:t xml:space="preserve"> kohandama leides sobivamad </w:t>
      </w:r>
      <w:r w:rsidR="008D54DF" w:rsidRPr="00FB07A4">
        <w:t>lagunemiskon</w:t>
      </w:r>
      <w:r w:rsidR="00CE19E2" w:rsidRPr="00FB07A4">
        <w:t>s</w:t>
      </w:r>
      <w:r w:rsidR="008D54DF" w:rsidRPr="00FB07A4">
        <w:t>t</w:t>
      </w:r>
      <w:r w:rsidR="00CE19E2" w:rsidRPr="00FB07A4">
        <w:t>andid</w:t>
      </w:r>
      <w:r w:rsidR="008D54DF" w:rsidRPr="00FB07A4">
        <w:t xml:space="preserve"> (</w:t>
      </w:r>
      <w:proofErr w:type="spellStart"/>
      <w:r w:rsidR="00FB07A4" w:rsidRPr="00FB07A4">
        <w:t>Lauringson</w:t>
      </w:r>
      <w:proofErr w:type="spellEnd"/>
      <w:r w:rsidR="00FB07A4" w:rsidRPr="00FB07A4">
        <w:t xml:space="preserve"> et </w:t>
      </w:r>
      <w:proofErr w:type="spellStart"/>
      <w:r w:rsidR="00FB07A4" w:rsidRPr="00FB07A4">
        <w:t>al</w:t>
      </w:r>
      <w:proofErr w:type="spellEnd"/>
      <w:r w:rsidR="00FB07A4" w:rsidRPr="00FB07A4">
        <w:t xml:space="preserve"> 2015</w:t>
      </w:r>
      <w:r w:rsidR="008D54DF" w:rsidRPr="00FB07A4">
        <w:t>)</w:t>
      </w:r>
      <w:r w:rsidR="00CE19E2" w:rsidRPr="00FB07A4">
        <w:t>.</w:t>
      </w:r>
    </w:p>
    <w:p w:rsidR="00B45ADF" w:rsidRDefault="00B45ADF" w:rsidP="00D9634C"/>
    <w:p w:rsidR="00F17513" w:rsidRDefault="00A33799" w:rsidP="00D9634C">
      <w:r>
        <w:t>Põllumajandusp</w:t>
      </w:r>
      <w:r w:rsidR="008D54DF">
        <w:t xml:space="preserve">raktikas kasutamiseks on nii </w:t>
      </w:r>
      <w:proofErr w:type="spellStart"/>
      <w:r w:rsidR="008D54DF">
        <w:t>süsiniku(huumuse</w:t>
      </w:r>
      <w:proofErr w:type="spellEnd"/>
      <w:r w:rsidR="008D54DF">
        <w:t xml:space="preserve">) kui ka mineraalsete makroelementide </w:t>
      </w:r>
      <w:r>
        <w:t>(peamiselt NP</w:t>
      </w:r>
      <w:r w:rsidR="00E4518E">
        <w:t>K</w:t>
      </w:r>
      <w:r>
        <w:t>)</w:t>
      </w:r>
      <w:r w:rsidR="008D54DF">
        <w:t xml:space="preserve"> voogude ja bilansside arvestamiseks koostatud </w:t>
      </w:r>
      <w:r>
        <w:t>lihtsustatud mudeleid ja lahendusi, mis arvestavad konkreetses piirkonnas/riigis sisendandmete kättesaadavuse</w:t>
      </w:r>
      <w:r w:rsidR="00B45ADF">
        <w:t>, agrotehnoloogia er</w:t>
      </w:r>
      <w:r w:rsidR="000F37E0">
        <w:t>i</w:t>
      </w:r>
      <w:r w:rsidR="00B45ADF">
        <w:t>päradega</w:t>
      </w:r>
      <w:r w:rsidR="00E4518E">
        <w:t xml:space="preserve"> ja mullastik-klimaatiliste tingimustega</w:t>
      </w:r>
      <w:r>
        <w:t>. Nende puhul püütakse arvutustest kasutatavaid parameetreid</w:t>
      </w:r>
      <w:r w:rsidR="00F17513">
        <w:t xml:space="preserve"> diferentseerida vähemalt</w:t>
      </w:r>
      <w:r>
        <w:t xml:space="preserve"> mulla</w:t>
      </w:r>
      <w:r w:rsidR="00F17513">
        <w:t>st ja väetamisest lähtuvalt. Sellel põhimõttel on väljatöötatud ka Maaülikooli huumusbilansi kalkulaator</w:t>
      </w:r>
      <w:r w:rsidR="001A3C8D">
        <w:t xml:space="preserve"> (</w:t>
      </w:r>
      <w:proofErr w:type="spellStart"/>
      <w:r w:rsidR="00FB07A4">
        <w:t>Lauringson</w:t>
      </w:r>
      <w:proofErr w:type="spellEnd"/>
      <w:r w:rsidR="001A3C8D">
        <w:t xml:space="preserve"> et </w:t>
      </w:r>
      <w:proofErr w:type="spellStart"/>
      <w:r w:rsidR="001A3C8D">
        <w:t>al</w:t>
      </w:r>
      <w:proofErr w:type="spellEnd"/>
      <w:r w:rsidR="001A3C8D">
        <w:t xml:space="preserve"> 2015)</w:t>
      </w:r>
      <w:r w:rsidR="00F17513">
        <w:t>.</w:t>
      </w:r>
      <w:r w:rsidR="00A21806">
        <w:t xml:space="preserve"> </w:t>
      </w:r>
      <w:r w:rsidR="00A21806" w:rsidRPr="001A3C8D">
        <w:t>Saksamaal on CANDY</w:t>
      </w:r>
      <w:r w:rsidR="001A3C8D" w:rsidRPr="001A3C8D">
        <w:t xml:space="preserve"> mudeli</w:t>
      </w:r>
      <w:r w:rsidR="00A21806" w:rsidRPr="001A3C8D">
        <w:t xml:space="preserve"> alusel koostatud lihtsustatud variant (</w:t>
      </w:r>
      <w:hyperlink r:id="rId14" w:history="1">
        <w:r w:rsidR="00A21806" w:rsidRPr="00B45ADF">
          <w:rPr>
            <w:rStyle w:val="Hyperlink"/>
            <w:color w:val="2E74B5" w:themeColor="accent1" w:themeShade="BF"/>
          </w:rPr>
          <w:t>CCB mudel</w:t>
        </w:r>
      </w:hyperlink>
      <w:r w:rsidR="00A21806" w:rsidRPr="001A3C8D">
        <w:t xml:space="preserve">), mis on </w:t>
      </w:r>
      <w:r w:rsidR="001A3C8D" w:rsidRPr="001A3C8D">
        <w:t xml:space="preserve">mõeldud just põllumajanduspraktikas ja nõuandeteenistuses kasutamiseks (Franko et </w:t>
      </w:r>
      <w:proofErr w:type="spellStart"/>
      <w:r w:rsidR="001A3C8D" w:rsidRPr="001A3C8D">
        <w:t>al</w:t>
      </w:r>
      <w:proofErr w:type="spellEnd"/>
      <w:r w:rsidR="001A3C8D" w:rsidRPr="001A3C8D">
        <w:t xml:space="preserve"> 2011).</w:t>
      </w:r>
    </w:p>
    <w:p w:rsidR="005A124B" w:rsidRPr="00E4518E" w:rsidRDefault="005A124B" w:rsidP="00D9634C">
      <w:pPr>
        <w:rPr>
          <w:color w:val="FF0000"/>
        </w:rPr>
      </w:pPr>
    </w:p>
    <w:p w:rsidR="00686017" w:rsidRDefault="00B45ADF" w:rsidP="00D9634C">
      <w:r>
        <w:t>R</w:t>
      </w:r>
      <w:r w:rsidR="00EA67C4">
        <w:t>akenduslikest</w:t>
      </w:r>
      <w:r w:rsidR="00F17513">
        <w:t xml:space="preserve"> tööriistadest on </w:t>
      </w:r>
      <w:r w:rsidR="007725D2">
        <w:t>paljud</w:t>
      </w:r>
      <w:r w:rsidR="00F17513">
        <w:t xml:space="preserve"> arvutustabelid</w:t>
      </w:r>
      <w:r w:rsidR="009A6CFF">
        <w:t xml:space="preserve"> lihtsustatud meetodil</w:t>
      </w:r>
      <w:r w:rsidR="00F17513">
        <w:t xml:space="preserve"> kas taluvärava või harvem põllu tasandil bilansi leid</w:t>
      </w:r>
      <w:r>
        <w:t>miseks.</w:t>
      </w:r>
      <w:r w:rsidR="009A6CFF">
        <w:t xml:space="preserve"> Kasutajaliides võib olla nii tabelarvutusprogrammi faili, iseseisva tarkvarana või </w:t>
      </w:r>
      <w:proofErr w:type="spellStart"/>
      <w:r w:rsidR="009A6CFF">
        <w:t>veebilahenduena</w:t>
      </w:r>
      <w:proofErr w:type="spellEnd"/>
      <w:r w:rsidR="009A6CFF">
        <w:t>.</w:t>
      </w:r>
      <w:r>
        <w:t xml:space="preserve"> </w:t>
      </w:r>
      <w:r w:rsidR="009A6CFF">
        <w:t xml:space="preserve">Olgu siinkohal toodu mõned näited: </w:t>
      </w:r>
      <w:hyperlink r:id="rId15" w:history="1">
        <w:r w:rsidR="009A6CFF" w:rsidRPr="009A6CFF">
          <w:rPr>
            <w:rStyle w:val="Hyperlink"/>
          </w:rPr>
          <w:t xml:space="preserve">TEHO </w:t>
        </w:r>
        <w:proofErr w:type="spellStart"/>
        <w:r w:rsidR="00370B27">
          <w:rPr>
            <w:rStyle w:val="Hyperlink"/>
          </w:rPr>
          <w:t>Plus</w:t>
        </w:r>
        <w:proofErr w:type="spellEnd"/>
      </w:hyperlink>
      <w:r w:rsidR="009A6CFF">
        <w:t xml:space="preserve"> (Soome), </w:t>
      </w:r>
      <w:hyperlink r:id="rId16" w:history="1">
        <w:r w:rsidR="00370B27" w:rsidRPr="003F7619">
          <w:rPr>
            <w:rStyle w:val="Hyperlink"/>
          </w:rPr>
          <w:t>Baltic Deal NPK kalkulaator</w:t>
        </w:r>
      </w:hyperlink>
      <w:r w:rsidR="00370B27">
        <w:t xml:space="preserve">  (Eesti), </w:t>
      </w:r>
      <w:hyperlink r:id="rId17" w:history="1">
        <w:proofErr w:type="spellStart"/>
        <w:r w:rsidR="00212F1C" w:rsidRPr="00212F1C">
          <w:rPr>
            <w:rStyle w:val="Hyperlink"/>
          </w:rPr>
          <w:t>Whole</w:t>
        </w:r>
        <w:proofErr w:type="spellEnd"/>
        <w:r w:rsidR="00212F1C" w:rsidRPr="00212F1C">
          <w:rPr>
            <w:rStyle w:val="Hyperlink"/>
          </w:rPr>
          <w:t xml:space="preserve"> Farm </w:t>
        </w:r>
        <w:proofErr w:type="spellStart"/>
        <w:r w:rsidR="00212F1C" w:rsidRPr="00212F1C">
          <w:rPr>
            <w:rStyle w:val="Hyperlink"/>
          </w:rPr>
          <w:t>Nutrient</w:t>
        </w:r>
        <w:proofErr w:type="spellEnd"/>
        <w:r w:rsidR="00212F1C" w:rsidRPr="00212F1C">
          <w:rPr>
            <w:rStyle w:val="Hyperlink"/>
          </w:rPr>
          <w:t xml:space="preserve"> </w:t>
        </w:r>
        <w:proofErr w:type="spellStart"/>
        <w:r w:rsidR="00212F1C" w:rsidRPr="00212F1C">
          <w:rPr>
            <w:rStyle w:val="Hyperlink"/>
          </w:rPr>
          <w:t>Balance</w:t>
        </w:r>
        <w:proofErr w:type="spellEnd"/>
        <w:r w:rsidR="00212F1C" w:rsidRPr="00212F1C">
          <w:rPr>
            <w:rStyle w:val="Hyperlink"/>
          </w:rPr>
          <w:t xml:space="preserve"> </w:t>
        </w:r>
        <w:proofErr w:type="spellStart"/>
        <w:r w:rsidR="00212F1C" w:rsidRPr="00212F1C">
          <w:rPr>
            <w:rStyle w:val="Hyperlink"/>
          </w:rPr>
          <w:t>Calculator</w:t>
        </w:r>
        <w:proofErr w:type="spellEnd"/>
      </w:hyperlink>
      <w:r w:rsidR="00212F1C">
        <w:t>,</w:t>
      </w:r>
      <w:r w:rsidR="0036203E">
        <w:t xml:space="preserve"> </w:t>
      </w:r>
      <w:hyperlink r:id="rId18" w:history="1">
        <w:proofErr w:type="spellStart"/>
        <w:r w:rsidR="00212F1C" w:rsidRPr="000A049A">
          <w:rPr>
            <w:rStyle w:val="Hyperlink"/>
          </w:rPr>
          <w:t>Ellinbank</w:t>
        </w:r>
        <w:proofErr w:type="spellEnd"/>
        <w:r w:rsidR="00212F1C" w:rsidRPr="000A049A">
          <w:rPr>
            <w:rStyle w:val="Hyperlink"/>
          </w:rPr>
          <w:t xml:space="preserve"> Farm </w:t>
        </w:r>
        <w:proofErr w:type="spellStart"/>
        <w:r w:rsidR="00212F1C" w:rsidRPr="000A049A">
          <w:rPr>
            <w:rStyle w:val="Hyperlink"/>
          </w:rPr>
          <w:t>Nutrient</w:t>
        </w:r>
        <w:proofErr w:type="spellEnd"/>
        <w:r w:rsidR="00212F1C" w:rsidRPr="000A049A">
          <w:rPr>
            <w:rStyle w:val="Hyperlink"/>
          </w:rPr>
          <w:t xml:space="preserve"> </w:t>
        </w:r>
        <w:proofErr w:type="spellStart"/>
        <w:r w:rsidR="00212F1C" w:rsidRPr="000A049A">
          <w:rPr>
            <w:rStyle w:val="Hyperlink"/>
          </w:rPr>
          <w:t>Balance</w:t>
        </w:r>
        <w:proofErr w:type="spellEnd"/>
      </w:hyperlink>
      <w:r w:rsidR="003F7619">
        <w:t xml:space="preserve"> (USA),</w:t>
      </w:r>
      <w:r w:rsidR="000A049A">
        <w:t xml:space="preserve"> </w:t>
      </w:r>
      <w:hyperlink r:id="rId19" w:history="1">
        <w:proofErr w:type="spellStart"/>
        <w:r w:rsidR="0036203E" w:rsidRPr="0036203E">
          <w:rPr>
            <w:rStyle w:val="Hyperlink"/>
          </w:rPr>
          <w:t>Nährstoffbilanz</w:t>
        </w:r>
        <w:proofErr w:type="spellEnd"/>
        <w:r w:rsidR="0036203E" w:rsidRPr="0036203E">
          <w:rPr>
            <w:rStyle w:val="Hyperlink"/>
          </w:rPr>
          <w:t xml:space="preserve"> </w:t>
        </w:r>
        <w:proofErr w:type="spellStart"/>
        <w:r w:rsidR="0036203E" w:rsidRPr="0036203E">
          <w:rPr>
            <w:rStyle w:val="Hyperlink"/>
          </w:rPr>
          <w:t>Bayern</w:t>
        </w:r>
        <w:proofErr w:type="spellEnd"/>
      </w:hyperlink>
      <w:r w:rsidR="003F7619">
        <w:t xml:space="preserve"> (Saksamaa), </w:t>
      </w:r>
      <w:hyperlink r:id="rId20" w:history="1">
        <w:proofErr w:type="spellStart"/>
        <w:r w:rsidR="003F7619" w:rsidRPr="006C6FD3">
          <w:rPr>
            <w:rStyle w:val="Hyperlink"/>
          </w:rPr>
          <w:t>Greppa</w:t>
        </w:r>
        <w:proofErr w:type="spellEnd"/>
        <w:r w:rsidR="003F7619" w:rsidRPr="006C6FD3">
          <w:rPr>
            <w:rStyle w:val="Hyperlink"/>
          </w:rPr>
          <w:t xml:space="preserve"> </w:t>
        </w:r>
        <w:proofErr w:type="spellStart"/>
        <w:r w:rsidR="003F7619" w:rsidRPr="006C6FD3">
          <w:rPr>
            <w:rStyle w:val="Hyperlink"/>
          </w:rPr>
          <w:t>Näringen</w:t>
        </w:r>
        <w:proofErr w:type="spellEnd"/>
      </w:hyperlink>
      <w:r w:rsidR="003F7619">
        <w:t xml:space="preserve"> </w:t>
      </w:r>
      <w:r w:rsidR="006C6FD3">
        <w:t>projekt (</w:t>
      </w:r>
      <w:proofErr w:type="spellStart"/>
      <w:r w:rsidR="006C6FD3">
        <w:t>Focus</w:t>
      </w:r>
      <w:proofErr w:type="spellEnd"/>
      <w:r w:rsidR="006C6FD3">
        <w:t xml:space="preserve"> on </w:t>
      </w:r>
      <w:proofErr w:type="spellStart"/>
      <w:r w:rsidR="006C6FD3">
        <w:t>Nutrients</w:t>
      </w:r>
      <w:proofErr w:type="spellEnd"/>
      <w:r w:rsidR="006C6FD3">
        <w:t xml:space="preserve">, Rootsi). Rootsi </w:t>
      </w:r>
      <w:proofErr w:type="spellStart"/>
      <w:r w:rsidR="006C6FD3">
        <w:t>Greppa</w:t>
      </w:r>
      <w:proofErr w:type="spellEnd"/>
      <w:r w:rsidR="006C6FD3">
        <w:t xml:space="preserve"> </w:t>
      </w:r>
      <w:proofErr w:type="spellStart"/>
      <w:r w:rsidR="006C6FD3">
        <w:t>Näringen</w:t>
      </w:r>
      <w:proofErr w:type="spellEnd"/>
      <w:r w:rsidR="003F7619">
        <w:t xml:space="preserve"> </w:t>
      </w:r>
      <w:r w:rsidR="006C6FD3">
        <w:t>projektis pole fookus mitte ainult tehnilisel abivahendil, vaid</w:t>
      </w:r>
      <w:r w:rsidR="006972BB">
        <w:t xml:space="preserve"> tootjate juures</w:t>
      </w:r>
      <w:r w:rsidR="006C6FD3">
        <w:t xml:space="preserve"> </w:t>
      </w:r>
      <w:r w:rsidR="006972BB">
        <w:t xml:space="preserve">nõuandeteenistuse konsulentide poolt tehtaval </w:t>
      </w:r>
      <w:r w:rsidR="006C6FD3">
        <w:t>sisulisel analüüsil ja soovit</w:t>
      </w:r>
      <w:r w:rsidR="006972BB">
        <w:t>ustel</w:t>
      </w:r>
      <w:r w:rsidR="006C6FD3">
        <w:t>. Nii</w:t>
      </w:r>
      <w:r w:rsidR="00A034AD">
        <w:t xml:space="preserve"> on</w:t>
      </w:r>
      <w:r w:rsidR="006C6FD3">
        <w:t xml:space="preserve"> </w:t>
      </w:r>
      <w:r w:rsidR="00A034AD">
        <w:t>Rootsi talude kohta koostatud üle 13 tuhande</w:t>
      </w:r>
      <w:r w:rsidR="006C6FD3">
        <w:t xml:space="preserve"> toiteelementide </w:t>
      </w:r>
      <w:r w:rsidR="00A034AD">
        <w:t>bilansi arvutuse</w:t>
      </w:r>
      <w:r w:rsidR="006C6FD3">
        <w:t xml:space="preserve"> </w:t>
      </w:r>
      <w:r w:rsidR="00A034AD">
        <w:t>ja need on kogutud ühtsesse andmebaasi (</w:t>
      </w:r>
      <w:proofErr w:type="spellStart"/>
      <w:r w:rsidR="00A034AD">
        <w:t>Greppa</w:t>
      </w:r>
      <w:proofErr w:type="spellEnd"/>
      <w:r w:rsidR="00A034AD">
        <w:t xml:space="preserve"> </w:t>
      </w:r>
      <w:proofErr w:type="spellStart"/>
      <w:r w:rsidR="00A034AD">
        <w:t>Näringen</w:t>
      </w:r>
      <w:proofErr w:type="spellEnd"/>
      <w:r w:rsidR="00A034AD">
        <w:t xml:space="preserve"> 2011)</w:t>
      </w:r>
      <w:r w:rsidR="006C6FD3">
        <w:t xml:space="preserve">. </w:t>
      </w:r>
      <w:r w:rsidR="00E205F3">
        <w:t xml:space="preserve">Üha enam arendatakse bilansiarvutusi abistavaid programme suurema diferentseerimise suunas ning eesmärgiga, et need poleks </w:t>
      </w:r>
      <w:proofErr w:type="spellStart"/>
      <w:r w:rsidR="00E205F3">
        <w:t>eraldisseisvad</w:t>
      </w:r>
      <w:proofErr w:type="spellEnd"/>
      <w:r w:rsidR="00E205F3">
        <w:t xml:space="preserve"> lahendused ja ainult tagantjärele teadmiseks, vaid moodustaks ühe osa terviklikust toitainete majandamisotsuste tugisüsteemist. </w:t>
      </w:r>
      <w:r w:rsidR="007725D2">
        <w:t>Sagedasti on loodud</w:t>
      </w:r>
      <w:r w:rsidR="00686017">
        <w:t xml:space="preserve"> lahendusi</w:t>
      </w:r>
      <w:r w:rsidR="007725D2">
        <w:t xml:space="preserve">, kus bilansiarvestuse võimekus on üks osa komplekssemast toiteainete majandamise ja väetamise planeerimise tarkvarast. Need võivad olla alateemade kaupa omavahel ühilduvate töölehtedena tabelarvutusprogrammi failis (enamasti Excelis) või ka koostatud eraldi tarkvaralahendusena. </w:t>
      </w:r>
      <w:r w:rsidR="006972BB">
        <w:t xml:space="preserve">Näitena võib tuua: </w:t>
      </w:r>
      <w:hyperlink r:id="rId21" w:history="1">
        <w:r w:rsidR="00686017" w:rsidRPr="00686017">
          <w:rPr>
            <w:rStyle w:val="Hyperlink"/>
          </w:rPr>
          <w:t>BEFU</w:t>
        </w:r>
      </w:hyperlink>
      <w:r w:rsidR="00686017" w:rsidRPr="00686017">
        <w:t xml:space="preserve"> – Eine </w:t>
      </w:r>
      <w:proofErr w:type="spellStart"/>
      <w:r w:rsidR="00686017" w:rsidRPr="00686017">
        <w:t>Grundlage</w:t>
      </w:r>
      <w:proofErr w:type="spellEnd"/>
      <w:r w:rsidR="00686017" w:rsidRPr="00686017">
        <w:t xml:space="preserve"> </w:t>
      </w:r>
      <w:proofErr w:type="spellStart"/>
      <w:r w:rsidR="00686017" w:rsidRPr="00686017">
        <w:t>des</w:t>
      </w:r>
      <w:proofErr w:type="spellEnd"/>
      <w:r w:rsidR="00686017" w:rsidRPr="00686017">
        <w:t xml:space="preserve"> </w:t>
      </w:r>
      <w:proofErr w:type="spellStart"/>
      <w:r w:rsidR="00686017" w:rsidRPr="00686017">
        <w:t>bedarfsgerechten</w:t>
      </w:r>
      <w:proofErr w:type="spellEnd"/>
      <w:r w:rsidR="00686017" w:rsidRPr="00686017">
        <w:t xml:space="preserve"> </w:t>
      </w:r>
      <w:proofErr w:type="spellStart"/>
      <w:r w:rsidR="00686017" w:rsidRPr="00686017">
        <w:t>Nährstoffeinsatzes</w:t>
      </w:r>
      <w:proofErr w:type="spellEnd"/>
      <w:r w:rsidR="00686017" w:rsidRPr="00686017">
        <w:t xml:space="preserve"> </w:t>
      </w:r>
      <w:proofErr w:type="spellStart"/>
      <w:r w:rsidR="00686017" w:rsidRPr="00686017">
        <w:t>für</w:t>
      </w:r>
      <w:proofErr w:type="spellEnd"/>
      <w:r w:rsidR="00686017" w:rsidRPr="00686017">
        <w:t xml:space="preserve"> </w:t>
      </w:r>
      <w:proofErr w:type="spellStart"/>
      <w:r w:rsidR="00686017" w:rsidRPr="00686017">
        <w:t>den</w:t>
      </w:r>
      <w:proofErr w:type="spellEnd"/>
      <w:r w:rsidR="00686017" w:rsidRPr="00686017">
        <w:t xml:space="preserve"> </w:t>
      </w:r>
      <w:proofErr w:type="spellStart"/>
      <w:r w:rsidR="00686017" w:rsidRPr="00686017">
        <w:t>konventionellen</w:t>
      </w:r>
      <w:proofErr w:type="spellEnd"/>
      <w:r w:rsidR="00686017" w:rsidRPr="00686017">
        <w:t xml:space="preserve"> und </w:t>
      </w:r>
      <w:proofErr w:type="spellStart"/>
      <w:r w:rsidR="00686017" w:rsidRPr="00686017">
        <w:t>ökologischen</w:t>
      </w:r>
      <w:proofErr w:type="spellEnd"/>
      <w:r w:rsidR="00686017" w:rsidRPr="00686017">
        <w:t xml:space="preserve"> </w:t>
      </w:r>
      <w:proofErr w:type="spellStart"/>
      <w:r w:rsidR="00686017" w:rsidRPr="00686017">
        <w:t>Landbau</w:t>
      </w:r>
      <w:proofErr w:type="spellEnd"/>
      <w:r w:rsidR="006972BB">
        <w:t xml:space="preserve"> (Saksamaa),</w:t>
      </w:r>
      <w:r w:rsidR="007101AB" w:rsidRPr="007101AB">
        <w:t xml:space="preserve"> </w:t>
      </w:r>
      <w:hyperlink r:id="rId22" w:history="1">
        <w:proofErr w:type="spellStart"/>
        <w:r w:rsidR="007101AB" w:rsidRPr="007101AB">
          <w:rPr>
            <w:rStyle w:val="Hyperlink"/>
          </w:rPr>
          <w:t>Nährstoffvergleich</w:t>
        </w:r>
        <w:proofErr w:type="spellEnd"/>
        <w:r w:rsidR="007101AB" w:rsidRPr="007101AB">
          <w:rPr>
            <w:rStyle w:val="Hyperlink"/>
          </w:rPr>
          <w:t xml:space="preserve"> NRW</w:t>
        </w:r>
      </w:hyperlink>
      <w:r w:rsidR="007101AB">
        <w:t xml:space="preserve"> (Saksamaa), </w:t>
      </w:r>
      <w:r w:rsidR="006972BB">
        <w:t xml:space="preserve"> </w:t>
      </w:r>
      <w:hyperlink r:id="rId23" w:history="1">
        <w:proofErr w:type="spellStart"/>
        <w:r w:rsidR="006972BB" w:rsidRPr="00B810B9">
          <w:rPr>
            <w:rStyle w:val="Hyperlink"/>
          </w:rPr>
          <w:t>Nutrient</w:t>
        </w:r>
        <w:proofErr w:type="spellEnd"/>
        <w:r w:rsidR="006972BB" w:rsidRPr="00B810B9">
          <w:rPr>
            <w:rStyle w:val="Hyperlink"/>
          </w:rPr>
          <w:t xml:space="preserve"> </w:t>
        </w:r>
        <w:proofErr w:type="spellStart"/>
        <w:r w:rsidR="006972BB" w:rsidRPr="00B810B9">
          <w:rPr>
            <w:rStyle w:val="Hyperlink"/>
          </w:rPr>
          <w:t>Management</w:t>
        </w:r>
        <w:proofErr w:type="spellEnd"/>
        <w:r w:rsidR="006972BB" w:rsidRPr="00B810B9">
          <w:rPr>
            <w:rStyle w:val="Hyperlink"/>
          </w:rPr>
          <w:t xml:space="preserve"> </w:t>
        </w:r>
        <w:proofErr w:type="spellStart"/>
        <w:r w:rsidR="006972BB" w:rsidRPr="00B810B9">
          <w:rPr>
            <w:rStyle w:val="Hyperlink"/>
          </w:rPr>
          <w:t>Calculators</w:t>
        </w:r>
        <w:proofErr w:type="spellEnd"/>
      </w:hyperlink>
      <w:r w:rsidR="006972BB">
        <w:t xml:space="preserve"> (UK),</w:t>
      </w:r>
      <w:r w:rsidR="000F37E0">
        <w:t xml:space="preserve"> </w:t>
      </w:r>
      <w:hyperlink r:id="rId24" w:history="1">
        <w:r w:rsidR="000F37E0" w:rsidRPr="000F37E0">
          <w:rPr>
            <w:rStyle w:val="Hyperlink"/>
          </w:rPr>
          <w:t>PLANET</w:t>
        </w:r>
      </w:hyperlink>
      <w:r w:rsidR="000F37E0" w:rsidRPr="000F37E0">
        <w:t xml:space="preserve"> </w:t>
      </w:r>
      <w:r w:rsidR="000F37E0">
        <w:t>(UK),</w:t>
      </w:r>
      <w:r w:rsidR="006972BB">
        <w:t xml:space="preserve"> </w:t>
      </w:r>
      <w:hyperlink r:id="rId25" w:history="1">
        <w:proofErr w:type="spellStart"/>
        <w:r w:rsidR="006972BB" w:rsidRPr="006972BB">
          <w:rPr>
            <w:rStyle w:val="Hyperlink"/>
          </w:rPr>
          <w:t>Manure</w:t>
        </w:r>
        <w:proofErr w:type="spellEnd"/>
        <w:r w:rsidR="006972BB" w:rsidRPr="006972BB">
          <w:rPr>
            <w:rStyle w:val="Hyperlink"/>
          </w:rPr>
          <w:t xml:space="preserve"> </w:t>
        </w:r>
        <w:proofErr w:type="spellStart"/>
        <w:r w:rsidR="006972BB" w:rsidRPr="006972BB">
          <w:rPr>
            <w:rStyle w:val="Hyperlink"/>
          </w:rPr>
          <w:t>Management</w:t>
        </w:r>
        <w:proofErr w:type="spellEnd"/>
        <w:r w:rsidR="006972BB" w:rsidRPr="006972BB">
          <w:rPr>
            <w:rStyle w:val="Hyperlink"/>
          </w:rPr>
          <w:t xml:space="preserve"> </w:t>
        </w:r>
        <w:proofErr w:type="spellStart"/>
        <w:r w:rsidR="006972BB" w:rsidRPr="006972BB">
          <w:rPr>
            <w:rStyle w:val="Hyperlink"/>
          </w:rPr>
          <w:t>Planner</w:t>
        </w:r>
        <w:proofErr w:type="spellEnd"/>
      </w:hyperlink>
      <w:r w:rsidR="006972BB">
        <w:t xml:space="preserve"> (USA).</w:t>
      </w:r>
      <w:r w:rsidR="00F350D5">
        <w:t xml:space="preserve"> </w:t>
      </w:r>
    </w:p>
    <w:p w:rsidR="007101AB" w:rsidRDefault="007101AB" w:rsidP="00D9634C"/>
    <w:p w:rsidR="00686017" w:rsidRDefault="00D113F8" w:rsidP="00D9634C">
      <w:r>
        <w:t>Enamikes riikides on toiteelementide bilansiarvestuste teostamine vabatahtlik ja nõuandva suunitlusega</w:t>
      </w:r>
      <w:r w:rsidR="000F37E0">
        <w:t>. Erand</w:t>
      </w:r>
      <w:r>
        <w:t xml:space="preserve"> on Šveits, kus see on juba väetisplaani koostamise kohustuslik osa. See eeldab ühtse metoodika reglementeerimist ja juhiste järjepidevat uuendamist. Iga (</w:t>
      </w:r>
      <w:proofErr w:type="spellStart"/>
      <w:r>
        <w:t>kasvu-)aasta</w:t>
      </w:r>
      <w:proofErr w:type="spellEnd"/>
      <w:r>
        <w:t xml:space="preserve"> kohta antakse välja uuendatud juhised. Šveitsis on antud nimekiri</w:t>
      </w:r>
      <w:r w:rsidR="00F71E44">
        <w:t xml:space="preserve"> justkui akrediteeritud</w:t>
      </w:r>
      <w:r>
        <w:t xml:space="preserve"> abivahenditest</w:t>
      </w:r>
      <w:r w:rsidR="00F71E44">
        <w:t>/kalkulaatoritest</w:t>
      </w:r>
      <w:r>
        <w:t xml:space="preserve">, mida </w:t>
      </w:r>
      <w:r w:rsidR="00F71E44">
        <w:t>aktsepteeritakse vastaval kalendriaasta toiteelementide arvepidamisel</w:t>
      </w:r>
      <w:r>
        <w:t xml:space="preserve"> </w:t>
      </w:r>
      <w:r w:rsidR="00F71E44">
        <w:t>(</w:t>
      </w:r>
      <w:proofErr w:type="spellStart"/>
      <w:r w:rsidR="002771B8">
        <w:fldChar w:fldCharType="begin"/>
      </w:r>
      <w:r w:rsidR="002771B8">
        <w:instrText xml:space="preserve"> HYPERLINK "http://www.blw.admin.ch/themen/00006/000</w:instrText>
      </w:r>
      <w:r w:rsidR="002771B8">
        <w:instrText xml:space="preserve">49/01751/index.html?lang=de" </w:instrText>
      </w:r>
      <w:r w:rsidR="002771B8">
        <w:fldChar w:fldCharType="separate"/>
      </w:r>
      <w:r w:rsidRPr="00F71E44">
        <w:rPr>
          <w:rStyle w:val="Hyperlink"/>
        </w:rPr>
        <w:t>Berechnung</w:t>
      </w:r>
      <w:proofErr w:type="spellEnd"/>
      <w:r w:rsidRPr="00F71E44">
        <w:rPr>
          <w:rStyle w:val="Hyperlink"/>
        </w:rPr>
        <w:t xml:space="preserve"> </w:t>
      </w:r>
      <w:proofErr w:type="spellStart"/>
      <w:r w:rsidRPr="00F71E44">
        <w:rPr>
          <w:rStyle w:val="Hyperlink"/>
        </w:rPr>
        <w:t>der</w:t>
      </w:r>
      <w:proofErr w:type="spellEnd"/>
      <w:r w:rsidRPr="00F71E44">
        <w:rPr>
          <w:rStyle w:val="Hyperlink"/>
        </w:rPr>
        <w:t xml:space="preserve"> </w:t>
      </w:r>
      <w:proofErr w:type="spellStart"/>
      <w:r w:rsidRPr="00F71E44">
        <w:rPr>
          <w:rStyle w:val="Hyperlink"/>
        </w:rPr>
        <w:t>Suisse-Bilanz</w:t>
      </w:r>
      <w:proofErr w:type="spellEnd"/>
      <w:r w:rsidR="002771B8">
        <w:rPr>
          <w:rStyle w:val="Hyperlink"/>
        </w:rPr>
        <w:fldChar w:fldCharType="end"/>
      </w:r>
      <w:r w:rsidR="00F71E44">
        <w:t>).</w:t>
      </w:r>
      <w:r w:rsidR="000F37E0">
        <w:t xml:space="preserve"> </w:t>
      </w:r>
      <w:r>
        <w:t>Taanis toimub</w:t>
      </w:r>
      <w:r w:rsidR="00F71E44">
        <w:t xml:space="preserve"> iga-aastaselt uuendatavate juhiste alusel väetusplaani koostamine ning</w:t>
      </w:r>
      <w:r>
        <w:t xml:space="preserve"> selle alusel</w:t>
      </w:r>
      <w:r w:rsidR="00F71E44">
        <w:t xml:space="preserve"> leiab aset</w:t>
      </w:r>
      <w:r>
        <w:t xml:space="preserve"> mineraal</w:t>
      </w:r>
      <w:r w:rsidR="00F71E44">
        <w:t>se lämmastik</w:t>
      </w:r>
      <w:r>
        <w:t xml:space="preserve">väetise kvoodi eraldamine. </w:t>
      </w:r>
    </w:p>
    <w:p w:rsidR="007101AB" w:rsidRDefault="007101AB" w:rsidP="00D9634C"/>
    <w:p w:rsidR="007101AB" w:rsidRDefault="007101AB" w:rsidP="00D9634C">
      <w:r w:rsidRPr="007101AB">
        <w:t>Põllumajanduse süsiniku ja lämmastiku ringes või</w:t>
      </w:r>
      <w:r>
        <w:t>vad</w:t>
      </w:r>
      <w:r w:rsidRPr="007101AB">
        <w:t xml:space="preserve"> esineda üsna suure</w:t>
      </w:r>
      <w:r>
        <w:t>d</w:t>
      </w:r>
      <w:r w:rsidRPr="007101AB">
        <w:t xml:space="preserve"> </w:t>
      </w:r>
      <w:r>
        <w:t>kaod</w:t>
      </w:r>
      <w:r w:rsidRPr="007101AB">
        <w:t xml:space="preserve"> </w:t>
      </w:r>
      <w:r>
        <w:t>lendumise teel. Kasvuhoonegaaside emissioonide arvestamine põllumajandusest on rahvusvahelise</w:t>
      </w:r>
      <w:r w:rsidR="00133C92">
        <w:t>s</w:t>
      </w:r>
      <w:r>
        <w:t xml:space="preserve"> </w:t>
      </w:r>
      <w:r w:rsidR="00133C92">
        <w:t>ja</w:t>
      </w:r>
      <w:r>
        <w:t xml:space="preserve"> kohalikus kontekstis üh</w:t>
      </w:r>
      <w:r w:rsidR="00133C92">
        <w:t>a</w:t>
      </w:r>
      <w:r>
        <w:t xml:space="preserve"> olulisem. Talu </w:t>
      </w:r>
      <w:r w:rsidR="00133C92">
        <w:t>ja eriti</w:t>
      </w:r>
      <w:r>
        <w:t xml:space="preserve"> ka põllu tasandil kasvuhoonegaaside he</w:t>
      </w:r>
      <w:r w:rsidR="00133C92">
        <w:t>itmekoguste arvestamise</w:t>
      </w:r>
      <w:r>
        <w:t xml:space="preserve"> lähteandmed kattuvad </w:t>
      </w:r>
      <w:r w:rsidR="00133C92">
        <w:t>suures</w:t>
      </w:r>
      <w:r>
        <w:t xml:space="preserve"> osa</w:t>
      </w:r>
      <w:r w:rsidR="00133C92">
        <w:t>s</w:t>
      </w:r>
      <w:r>
        <w:t xml:space="preserve"> nendega, mis on vajalikud</w:t>
      </w:r>
      <w:r w:rsidR="00133C92">
        <w:t xml:space="preserve"> huumuse/</w:t>
      </w:r>
      <w:r>
        <w:t>toiteelementide bilansside leidmiseks</w:t>
      </w:r>
      <w:r w:rsidR="00133C92">
        <w:t>.</w:t>
      </w:r>
      <w:r w:rsidR="003934E4">
        <w:t xml:space="preserve"> Mujal maailmas on juba olemas selliseid </w:t>
      </w:r>
      <w:r w:rsidR="003934E4">
        <w:lastRenderedPageBreak/>
        <w:t>arvutuste abivahendeid</w:t>
      </w:r>
      <w:r w:rsidR="0056473B">
        <w:t xml:space="preserve"> arendatud</w:t>
      </w:r>
      <w:r w:rsidR="003934E4">
        <w:t xml:space="preserve"> (nt </w:t>
      </w:r>
      <w:hyperlink r:id="rId26" w:history="1">
        <w:proofErr w:type="spellStart"/>
        <w:r w:rsidR="003934E4" w:rsidRPr="003934E4">
          <w:rPr>
            <w:rStyle w:val="Hyperlink"/>
          </w:rPr>
          <w:t>Cool</w:t>
        </w:r>
        <w:proofErr w:type="spellEnd"/>
        <w:r w:rsidR="003934E4" w:rsidRPr="003934E4">
          <w:rPr>
            <w:rStyle w:val="Hyperlink"/>
          </w:rPr>
          <w:t xml:space="preserve"> Farm Tool</w:t>
        </w:r>
      </w:hyperlink>
      <w:r w:rsidR="003934E4">
        <w:t xml:space="preserve">). </w:t>
      </w:r>
      <w:r w:rsidRPr="007101AB">
        <w:t xml:space="preserve">Kasvuhoonegaaside emissooni kalkulaatorite arendamist ja </w:t>
      </w:r>
      <w:r w:rsidR="00133C92">
        <w:t>seostamist</w:t>
      </w:r>
      <w:r w:rsidRPr="007101AB">
        <w:t xml:space="preserve"> huumuse/toiteelementide kalkulaatoritega tasub kaaluda ka Eestis.</w:t>
      </w:r>
      <w:r w:rsidR="003934E4">
        <w:t xml:space="preserve"> EL </w:t>
      </w:r>
      <w:r w:rsidR="003934E4" w:rsidRPr="003934E4">
        <w:t>taastuvenergia direktiiv</w:t>
      </w:r>
      <w:r w:rsidR="003934E4">
        <w:t>i</w:t>
      </w:r>
      <w:r w:rsidR="003934E4" w:rsidRPr="003934E4">
        <w:t xml:space="preserve"> (2009/28/EC)</w:t>
      </w:r>
      <w:r w:rsidR="003934E4">
        <w:t xml:space="preserve"> järgi on liikmesriikidel kohustus leida </w:t>
      </w:r>
      <w:r w:rsidR="003934E4" w:rsidRPr="003934E4">
        <w:t>põllumajandusliku tooraine viljelusest</w:t>
      </w:r>
      <w:r w:rsidR="003934E4">
        <w:t xml:space="preserve"> (nt rapsi biodiisliks kasvatamisel) </w:t>
      </w:r>
      <w:r w:rsidR="003934E4" w:rsidRPr="003934E4">
        <w:t>tekkiva</w:t>
      </w:r>
      <w:r w:rsidR="0056473B">
        <w:t>d</w:t>
      </w:r>
      <w:r w:rsidR="003934E4" w:rsidRPr="003934E4">
        <w:t xml:space="preserve"> tüüpilis</w:t>
      </w:r>
      <w:r w:rsidR="0056473B">
        <w:t>ed</w:t>
      </w:r>
      <w:r w:rsidR="003934E4" w:rsidRPr="003934E4">
        <w:t xml:space="preserve"> kasvuhoonegaaside heitkoguste </w:t>
      </w:r>
      <w:r w:rsidR="0056473B">
        <w:t>väärtused. Eestis on need emissiooniväärtused nii rapsi kui teraviljade osas peaaegu kõigis maakondades keskmisena suuremad kui direktiivis toodud vaikeväärtused (</w:t>
      </w:r>
      <w:proofErr w:type="spellStart"/>
      <w:r w:rsidR="0056473B">
        <w:t>Astover</w:t>
      </w:r>
      <w:proofErr w:type="spellEnd"/>
      <w:r w:rsidR="0056473B">
        <w:t xml:space="preserve"> et </w:t>
      </w:r>
      <w:proofErr w:type="spellStart"/>
      <w:r w:rsidR="0056473B">
        <w:t>al</w:t>
      </w:r>
      <w:proofErr w:type="spellEnd"/>
      <w:r w:rsidR="0056473B">
        <w:t xml:space="preserve"> 2015). Tegelikud emissiooniväärtused konkreetsel tootjal ja põllul võivad olla aga maakonna keskmisest märgatavalt erinevad. Seega aitaks talu/põllupõhine kasvuhoonegaaside arvestamine oluliselt kaasa keskkonnamõju hindamisele, selle raporteerimisele kui ka bioenergia eesmärgil viljeletud kultuuride ekspordile.</w:t>
      </w:r>
    </w:p>
    <w:p w:rsidR="00CB076B" w:rsidRDefault="00CB076B" w:rsidP="00D9634C"/>
    <w:p w:rsidR="00DD030B" w:rsidRDefault="00DD030B" w:rsidP="00D9634C"/>
    <w:p w:rsidR="00175EC9" w:rsidRPr="000F37E0" w:rsidRDefault="005A2CD3" w:rsidP="00175EC9">
      <w:pPr>
        <w:rPr>
          <w:b/>
          <w:i/>
        </w:rPr>
      </w:pPr>
      <w:r w:rsidRPr="000F37E0">
        <w:rPr>
          <w:b/>
          <w:i/>
        </w:rPr>
        <w:t>T</w:t>
      </w:r>
      <w:r w:rsidR="00175EC9" w:rsidRPr="000F37E0">
        <w:rPr>
          <w:b/>
          <w:i/>
        </w:rPr>
        <w:t>aluvärava</w:t>
      </w:r>
      <w:r w:rsidRPr="000F37E0">
        <w:rPr>
          <w:b/>
          <w:i/>
        </w:rPr>
        <w:t xml:space="preserve"> NPK</w:t>
      </w:r>
      <w:r w:rsidR="00175EC9" w:rsidRPr="000F37E0">
        <w:rPr>
          <w:b/>
          <w:i/>
        </w:rPr>
        <w:t xml:space="preserve"> bilansi kalkulaator</w:t>
      </w:r>
      <w:r w:rsidR="00821362" w:rsidRPr="000F37E0">
        <w:rPr>
          <w:b/>
          <w:i/>
        </w:rPr>
        <w:t xml:space="preserve"> </w:t>
      </w:r>
    </w:p>
    <w:p w:rsidR="000F37E0" w:rsidRDefault="000F37E0" w:rsidP="00175EC9"/>
    <w:p w:rsidR="00821362" w:rsidRPr="000C6F35" w:rsidRDefault="00821362" w:rsidP="00175EC9">
      <w:r w:rsidRPr="000C6F35">
        <w:t>Baltic Deal projekti raames on</w:t>
      </w:r>
      <w:r w:rsidR="005A2CD3" w:rsidRPr="000C6F35">
        <w:t xml:space="preserve"> koostöös Põllumajandusuuringute Keskusega</w:t>
      </w:r>
      <w:r w:rsidRPr="000C6F35">
        <w:t xml:space="preserve"> välja töötatud </w:t>
      </w:r>
      <w:r w:rsidR="00DF5239">
        <w:t xml:space="preserve"> </w:t>
      </w:r>
      <w:r w:rsidR="000F37E0">
        <w:t xml:space="preserve">Eesti alusandmete alusel </w:t>
      </w:r>
      <w:r w:rsidRPr="000C6F35">
        <w:t>taluvärava meetodil põhinev NPK bilansi kalkulaator (</w:t>
      </w:r>
      <w:hyperlink r:id="rId27" w:history="1">
        <w:r w:rsidRPr="000C6F35">
          <w:rPr>
            <w:rStyle w:val="Hyperlink"/>
            <w:color w:val="auto"/>
          </w:rPr>
          <w:t>http://www.pikk.ee/balticdeal/praktikad/vaetamine</w:t>
        </w:r>
      </w:hyperlink>
      <w:r w:rsidRPr="000C6F35">
        <w:t xml:space="preserve">). </w:t>
      </w:r>
      <w:r w:rsidR="005A2CD3" w:rsidRPr="000C6F35">
        <w:t xml:space="preserve">Taluvärava bilansi leidmiseks on see </w:t>
      </w:r>
      <w:r w:rsidR="00DF5239">
        <w:t xml:space="preserve">usaldusväärsete </w:t>
      </w:r>
      <w:r w:rsidR="00855563" w:rsidRPr="000C6F35">
        <w:t xml:space="preserve">lähteandmete olemasolul </w:t>
      </w:r>
      <w:r w:rsidR="005A2CD3" w:rsidRPr="000C6F35">
        <w:t xml:space="preserve">praktikas kasutatav. </w:t>
      </w:r>
      <w:r w:rsidR="002048BF" w:rsidRPr="000C6F35">
        <w:t>V</w:t>
      </w:r>
      <w:r w:rsidR="005A2CD3" w:rsidRPr="000C6F35">
        <w:t>ajadus</w:t>
      </w:r>
      <w:r w:rsidR="002048BF" w:rsidRPr="000C6F35">
        <w:t xml:space="preserve"> on</w:t>
      </w:r>
      <w:r w:rsidR="005A2CD3" w:rsidRPr="000C6F35">
        <w:t xml:space="preserve"> kaasajastada</w:t>
      </w:r>
      <w:r w:rsidR="00B158BC" w:rsidRPr="000C6F35">
        <w:t xml:space="preserve"> arvutuste aluseks olevaid koefitsiente (</w:t>
      </w:r>
      <w:r w:rsidR="005A2CD3" w:rsidRPr="000C6F35">
        <w:t>toi</w:t>
      </w:r>
      <w:r w:rsidR="00B158BC" w:rsidRPr="000C6F35">
        <w:t>teelementide kontsentratsioonid</w:t>
      </w:r>
      <w:r w:rsidR="005A2CD3" w:rsidRPr="000C6F35">
        <w:t xml:space="preserve"> koefitsiente</w:t>
      </w:r>
      <w:r w:rsidR="00B158BC" w:rsidRPr="000C6F35">
        <w:t xml:space="preserve">, N mikrobioloogiline </w:t>
      </w:r>
      <w:proofErr w:type="spellStart"/>
      <w:r w:rsidR="00B158BC" w:rsidRPr="000C6F35">
        <w:t>fiksatsioon</w:t>
      </w:r>
      <w:proofErr w:type="spellEnd"/>
      <w:r w:rsidR="00B158BC" w:rsidRPr="000C6F35">
        <w:t>), mitmekesistada kultuuride ja toodete nimistut.</w:t>
      </w:r>
      <w:r w:rsidR="002048BF" w:rsidRPr="000C6F35">
        <w:t xml:space="preserve"> Koefitsientide diferentseerimine sordist, mullast ja agrotehnikast (väetamine, taimekaitse, mullaharimine) lähtuvalt on taluvärava metoodika juures komplitseeritud ning need arendused on mõistlik teha põllupõhise bilansiarvutuste abivahendite juurde.</w:t>
      </w:r>
      <w:r w:rsidR="00B158BC" w:rsidRPr="000C6F35">
        <w:t xml:space="preserve"> Valdav osa koefitsiente on pärit üsna vanadest allikatest, mis ei pruugi enam tänapäeva</w:t>
      </w:r>
      <w:r w:rsidR="000F37E0">
        <w:t>l</w:t>
      </w:r>
      <w:r w:rsidR="00B158BC" w:rsidRPr="000C6F35">
        <w:t xml:space="preserve"> muutunud sortide, agrotehnika jms juures </w:t>
      </w:r>
      <w:r w:rsidR="00855563" w:rsidRPr="000C6F35">
        <w:t>kohast</w:t>
      </w:r>
      <w:r w:rsidR="00B158BC" w:rsidRPr="000C6F35">
        <w:t xml:space="preserve"> tulemust anda.</w:t>
      </w:r>
      <w:r w:rsidR="00855563" w:rsidRPr="000C6F35">
        <w:t xml:space="preserve"> </w:t>
      </w:r>
      <w:r w:rsidR="00B158BC" w:rsidRPr="000C6F35">
        <w:t xml:space="preserve">Kaaluda võib metoodika arendamist, mis võimaldaks taime- ja loomakasvatuse segatootmise korral eristada bilansis lauda ja põllu </w:t>
      </w:r>
      <w:r w:rsidR="00855563" w:rsidRPr="000C6F35">
        <w:t xml:space="preserve">tulemid. </w:t>
      </w:r>
    </w:p>
    <w:p w:rsidR="0079488E" w:rsidRPr="000C6F35" w:rsidRDefault="0079488E" w:rsidP="00D9634C"/>
    <w:p w:rsidR="002336DD" w:rsidRPr="000C6F35" w:rsidRDefault="002336DD" w:rsidP="00D9634C"/>
    <w:p w:rsidR="00852A36" w:rsidRPr="00231C5D" w:rsidRDefault="00A71A1B" w:rsidP="00D9634C">
      <w:pPr>
        <w:rPr>
          <w:b/>
          <w:i/>
        </w:rPr>
      </w:pPr>
      <w:r w:rsidRPr="00231C5D">
        <w:rPr>
          <w:b/>
          <w:i/>
        </w:rPr>
        <w:t>Huumusbilansi kalkulaatori</w:t>
      </w:r>
      <w:r w:rsidR="00855563" w:rsidRPr="00231C5D">
        <w:rPr>
          <w:b/>
          <w:i/>
        </w:rPr>
        <w:t xml:space="preserve"> testimine ja</w:t>
      </w:r>
      <w:r w:rsidRPr="00231C5D">
        <w:rPr>
          <w:b/>
          <w:i/>
        </w:rPr>
        <w:t xml:space="preserve"> täiendamine</w:t>
      </w:r>
    </w:p>
    <w:p w:rsidR="00EB566B" w:rsidRPr="000C6F35" w:rsidRDefault="00EB566B" w:rsidP="00D9634C"/>
    <w:p w:rsidR="00F77D53" w:rsidRPr="000C6F35" w:rsidRDefault="00A90504" w:rsidP="00A90504">
      <w:r w:rsidRPr="000C6F35">
        <w:t>Aastatel 2013-2014 töötati Eesti Maaülikoolis välja mullaspetsiifiline huumusbilansi kalkulaator</w:t>
      </w:r>
      <w:r w:rsidR="000F37E0">
        <w:t>i esimene versioon</w:t>
      </w:r>
      <w:r w:rsidRPr="000C6F35">
        <w:t xml:space="preserve"> (</w:t>
      </w:r>
      <w:hyperlink r:id="rId28" w:history="1">
        <w:r w:rsidRPr="000C6F35">
          <w:rPr>
            <w:rStyle w:val="Hyperlink"/>
            <w:color w:val="auto"/>
          </w:rPr>
          <w:t>http://pk.emu.ee/struktuur/muld/teadustoo/huumusbilansi-kalkulaator/</w:t>
        </w:r>
      </w:hyperlink>
      <w:r w:rsidRPr="000C6F35">
        <w:t xml:space="preserve">). </w:t>
      </w:r>
      <w:r w:rsidR="00F77D53" w:rsidRPr="000C6F35">
        <w:t xml:space="preserve">Programm on loodud tabelarvutusprogrammi MS Excel tarkvara baasil. </w:t>
      </w:r>
      <w:r w:rsidRPr="000C6F35">
        <w:t>Huumusbilanss sõltub eelkõige tootmistasemest, mullast, kasvatatavast kultuurist ja väetamisest. Varasemate uuringute meta-analüüsiga töötati välja ja täiustati koefitsiente ja arvutusalgoritme, mis arvestavad erinevate agrotehnoloogiate (harimisviisid, tahe- ja vedelsõnniku kasutamine, haljasväetised, kompostid, vahekultuurid, põhu eemaldamine või muldaviimine jne) mõju mulla huumusbilansile. Kalkulaatoris on kasutajal vaja huumusvaru hetkeseisu leidmiseks lähteandmetena sisestada huumuskihi tüsedus, orgaanilise süsiniku või huumusesisaldus ja mulla lõimis. Kalkulaatori esimest versiooni saab kasutada mineraalmuldadel huumusbilansi arvutamiseks. Kalkulaatori tulem väljendatakse huumusbilansina: huumust kg/ha aastas ja huumusvaru muutusena (% algsest huumusvarust aastas). Kalkulaator võimaldab anda tulemit konkreetse kõlviku kui ka kogu külvikorra kohta.</w:t>
      </w:r>
    </w:p>
    <w:p w:rsidR="00F77D53" w:rsidRPr="000C6F35" w:rsidRDefault="00F77D53" w:rsidP="00A90504"/>
    <w:p w:rsidR="00A90504" w:rsidRPr="000C6F35" w:rsidRDefault="00A90504" w:rsidP="00A90504">
      <w:r w:rsidRPr="000C6F35">
        <w:t>Käesoleva projekti</w:t>
      </w:r>
      <w:r w:rsidR="00855563" w:rsidRPr="000C6F35">
        <w:t xml:space="preserve"> üks</w:t>
      </w:r>
      <w:r w:rsidRPr="000C6F35">
        <w:t xml:space="preserve"> eesmärk oli kalkulaatori esimese versiooni testimine ja täiendamine. </w:t>
      </w:r>
    </w:p>
    <w:p w:rsidR="00A90504" w:rsidRPr="000C6F35" w:rsidRDefault="00A90504" w:rsidP="00A90504"/>
    <w:p w:rsidR="00F77D53" w:rsidRPr="000C6F35" w:rsidRDefault="00F77D53" w:rsidP="00F77D53">
      <w:r w:rsidRPr="000C6F35">
        <w:t xml:space="preserve">Huumusbilansi kalkulaatorit testiti nii maaülikooli koos tudengitega õppetöö raames kui ka tootjate ja nõustajatega. Huumusbilansi kalkulaatorit tutvustati põllumajandussaaduste tootmise  ja aianduse bakalaureuse (45) ja magistri astme (17) üliõpilastele. Üliõpilased testisid kalkulaatorit eelnevalt koostatud erinevate külvikordade raames. Hiljem andsid üliõpilased tagasiside ja hinnangu kalkulaatori toimimisele ja soovitused täiustamiseks. Kalkulaatorit on tutvustatud mitmetel seminaridel (dets 2014 ja mai 2015) nõustajatele. Konsulent </w:t>
      </w:r>
      <w:proofErr w:type="spellStart"/>
      <w:r w:rsidRPr="000C6F35">
        <w:t>Eili</w:t>
      </w:r>
      <w:proofErr w:type="spellEnd"/>
      <w:r w:rsidRPr="000C6F35">
        <w:t xml:space="preserve"> Rajapuu testis kalkulaatorite mitmete tootjate juures. Esitatud täiustamise soovitused on kalkulaatori uude versiooni sisse viidud. </w:t>
      </w:r>
    </w:p>
    <w:p w:rsidR="00F77D53" w:rsidRPr="000C6F35" w:rsidRDefault="00F77D53" w:rsidP="00F77D53">
      <w:r w:rsidRPr="000C6F35">
        <w:t>Järgnevalt toimetamata kujul väljavõtted tagasiside ja soovitused üliõpilastelt ja tootjatelt:</w:t>
      </w:r>
    </w:p>
    <w:p w:rsidR="00F77D53" w:rsidRPr="00F523B5" w:rsidRDefault="00F77D53" w:rsidP="00F77D53">
      <w:pPr>
        <w:ind w:left="227"/>
        <w:rPr>
          <w:i/>
        </w:rPr>
      </w:pPr>
      <w:r w:rsidRPr="00F523B5">
        <w:rPr>
          <w:i/>
        </w:rPr>
        <w:t>Kasutamine lihtne</w:t>
      </w:r>
    </w:p>
    <w:p w:rsidR="00F77D53" w:rsidRPr="00F523B5" w:rsidRDefault="00F77D53" w:rsidP="00F77D53">
      <w:pPr>
        <w:ind w:left="227"/>
        <w:rPr>
          <w:i/>
        </w:rPr>
      </w:pPr>
      <w:r w:rsidRPr="00F523B5">
        <w:rPr>
          <w:i/>
        </w:rPr>
        <w:t>Arusaadav ja ei teki probleeme kasutamisel</w:t>
      </w:r>
    </w:p>
    <w:p w:rsidR="00F77D53" w:rsidRPr="00F523B5" w:rsidRDefault="00F77D53" w:rsidP="00F77D53">
      <w:pPr>
        <w:ind w:left="227"/>
        <w:rPr>
          <w:i/>
        </w:rPr>
      </w:pPr>
      <w:r w:rsidRPr="00F523B5">
        <w:rPr>
          <w:i/>
        </w:rPr>
        <w:t>Natuke kohanemist vajas aga arusaadav</w:t>
      </w:r>
    </w:p>
    <w:p w:rsidR="00F77D53" w:rsidRPr="00F523B5" w:rsidRDefault="00F77D53" w:rsidP="00F77D53">
      <w:pPr>
        <w:ind w:left="227"/>
        <w:rPr>
          <w:i/>
        </w:rPr>
      </w:pPr>
      <w:r w:rsidRPr="00F523B5">
        <w:rPr>
          <w:i/>
        </w:rPr>
        <w:lastRenderedPageBreak/>
        <w:t>Hea, et tabelis on abistavad märkmed</w:t>
      </w:r>
    </w:p>
    <w:p w:rsidR="00F77D53" w:rsidRPr="00F523B5" w:rsidRDefault="00F77D53" w:rsidP="00F77D53">
      <w:pPr>
        <w:ind w:left="227"/>
        <w:rPr>
          <w:i/>
        </w:rPr>
      </w:pPr>
      <w:r w:rsidRPr="00F523B5">
        <w:rPr>
          <w:i/>
        </w:rPr>
        <w:t>Praktikas hea kasutada, peale paariaastast analüüsi saaks rohkem ettepanekuid teha</w:t>
      </w:r>
    </w:p>
    <w:p w:rsidR="00F77D53" w:rsidRPr="00F523B5" w:rsidRDefault="00F77D53" w:rsidP="00F77D53">
      <w:pPr>
        <w:ind w:left="227"/>
        <w:rPr>
          <w:i/>
        </w:rPr>
      </w:pPr>
      <w:r w:rsidRPr="00F523B5">
        <w:rPr>
          <w:i/>
        </w:rPr>
        <w:t>Õppepäevadel tootjatega huumusbilansi kalkulaator „läbi mängida“</w:t>
      </w:r>
    </w:p>
    <w:p w:rsidR="00F77D53" w:rsidRPr="00F523B5" w:rsidRDefault="00F77D53" w:rsidP="00F77D53">
      <w:pPr>
        <w:ind w:left="227"/>
        <w:rPr>
          <w:i/>
        </w:rPr>
      </w:pPr>
      <w:r w:rsidRPr="00F523B5">
        <w:rPr>
          <w:i/>
        </w:rPr>
        <w:t>Hea, et kalkulaator annab võimalused momendi olukorra põllu ja külvikorrapõhise huumusbilansi  arvutamiseks ja erinevate variantide läbikatsetamiseks huumusbilansi korrastamiseks. Samuti on hea, et kalkulaatoriga saab kavandada huumusbilansi korrastamiseks kavandatavaid agrotehnilisi võtteid.</w:t>
      </w:r>
    </w:p>
    <w:p w:rsidR="00F77D53" w:rsidRPr="00F523B5" w:rsidRDefault="00F77D53" w:rsidP="00F77D53">
      <w:pPr>
        <w:ind w:left="227"/>
        <w:rPr>
          <w:i/>
        </w:rPr>
      </w:pPr>
      <w:r w:rsidRPr="00F523B5">
        <w:rPr>
          <w:i/>
        </w:rPr>
        <w:t>Lihtne kasutada ja see on heaks abimeheks põllumehele oma külvikordades huumusbilansi korrastamiseks.</w:t>
      </w:r>
    </w:p>
    <w:p w:rsidR="00F77D53" w:rsidRPr="00F523B5" w:rsidRDefault="00F77D53" w:rsidP="00F77D53">
      <w:pPr>
        <w:ind w:left="227"/>
        <w:rPr>
          <w:i/>
        </w:rPr>
      </w:pPr>
      <w:r w:rsidRPr="00F523B5">
        <w:rPr>
          <w:i/>
        </w:rPr>
        <w:t>Excelis on seda hea kasutada, kuid lõpptulemuse võiks teha programmis, mis oleks kastajasõbralikum ja hea kujundusega.</w:t>
      </w:r>
    </w:p>
    <w:p w:rsidR="00F77D53" w:rsidRPr="00F523B5" w:rsidRDefault="00F77D53" w:rsidP="00F77D53">
      <w:pPr>
        <w:ind w:left="227"/>
        <w:rPr>
          <w:i/>
        </w:rPr>
      </w:pPr>
      <w:r w:rsidRPr="00F523B5">
        <w:rPr>
          <w:i/>
        </w:rPr>
        <w:t>Valikuvõimalusi juurde luua.</w:t>
      </w:r>
    </w:p>
    <w:p w:rsidR="00F77D53" w:rsidRPr="00F523B5" w:rsidRDefault="00F77D53" w:rsidP="00F77D53">
      <w:pPr>
        <w:ind w:left="227"/>
        <w:rPr>
          <w:i/>
        </w:rPr>
      </w:pPr>
      <w:r w:rsidRPr="00F523B5">
        <w:rPr>
          <w:i/>
        </w:rPr>
        <w:t>Võiks kompaktsemaks teha.</w:t>
      </w:r>
    </w:p>
    <w:p w:rsidR="00F77D53" w:rsidRPr="00F523B5" w:rsidRDefault="00F77D53" w:rsidP="00F77D53">
      <w:pPr>
        <w:ind w:left="227"/>
        <w:rPr>
          <w:i/>
        </w:rPr>
      </w:pPr>
      <w:r w:rsidRPr="00F523B5">
        <w:rPr>
          <w:i/>
        </w:rPr>
        <w:t>Kultuuri lahter võiks tahapoole kerides olla nähtav.</w:t>
      </w:r>
    </w:p>
    <w:p w:rsidR="00F77D53" w:rsidRPr="00F523B5" w:rsidRDefault="00F77D53" w:rsidP="00F77D53">
      <w:pPr>
        <w:ind w:left="227"/>
        <w:rPr>
          <w:i/>
        </w:rPr>
      </w:pPr>
      <w:r w:rsidRPr="00F523B5">
        <w:rPr>
          <w:i/>
        </w:rPr>
        <w:t>Köögiviljad osa sisse.</w:t>
      </w:r>
    </w:p>
    <w:p w:rsidR="00F77D53" w:rsidRPr="00F523B5" w:rsidRDefault="00F77D53" w:rsidP="00F77D53">
      <w:pPr>
        <w:ind w:left="227"/>
        <w:rPr>
          <w:i/>
        </w:rPr>
      </w:pPr>
      <w:r w:rsidRPr="00F523B5">
        <w:rPr>
          <w:i/>
        </w:rPr>
        <w:t>Valikuvõimaluste juurde ka bilansi kujunemine turvasmuldadel (eelkõige hästilagunenud turvasmuldadel).</w:t>
      </w:r>
    </w:p>
    <w:p w:rsidR="00F77D53" w:rsidRPr="000C6F35" w:rsidRDefault="00F77D53" w:rsidP="00F77D53"/>
    <w:p w:rsidR="00874C33" w:rsidRDefault="00F77D53" w:rsidP="00874C33">
      <w:r w:rsidRPr="000C6F35">
        <w:t xml:space="preserve">Kalkulaatori põhjalik testimine toimus </w:t>
      </w:r>
      <w:proofErr w:type="spellStart"/>
      <w:r w:rsidRPr="000C6F35">
        <w:t>Puide</w:t>
      </w:r>
      <w:proofErr w:type="spellEnd"/>
      <w:r w:rsidRPr="000C6F35">
        <w:t xml:space="preserve"> talu tootmispõldude näitajate alusel. </w:t>
      </w:r>
      <w:r w:rsidR="00874C33" w:rsidRPr="000C6F35">
        <w:t xml:space="preserve">Huumusbilansi andmete kogumisel olid tegev Ahti Nurm. Töö tegemisel oli suur abi ettevõtte juhi Mati </w:t>
      </w:r>
      <w:proofErr w:type="spellStart"/>
      <w:r w:rsidR="00874C33" w:rsidRPr="000C6F35">
        <w:t>Nurm´e</w:t>
      </w:r>
      <w:proofErr w:type="spellEnd"/>
      <w:r w:rsidR="00874C33" w:rsidRPr="000C6F35">
        <w:t xml:space="preserve"> jagatud informatsioonil. Töötati läbi kogu info mis puudutab mullaproove</w:t>
      </w:r>
      <w:r w:rsidR="00874C33">
        <w:t>,</w:t>
      </w:r>
      <w:r w:rsidR="00874C33" w:rsidRPr="00AD23EC">
        <w:t xml:space="preserve"> </w:t>
      </w:r>
      <w:r w:rsidR="00874C33">
        <w:t xml:space="preserve">mullaharimisvõtteid, väetamist, väetustarvet, külvikorda, saagikust. Testimise läbiviimiseks kasutati kolme viimase aasta saagikusi. Töö tegemisel koguti andmed iga kõlviku põhiselt. Vajalikud andmed analüüsiks olid: põllu suurus, kultuur, saagikus, mullalõimis, huumushorisondi tüsedus, </w:t>
      </w:r>
      <w:proofErr w:type="spellStart"/>
      <w:r w:rsidR="00874C33">
        <w:t>koresus</w:t>
      </w:r>
      <w:proofErr w:type="spellEnd"/>
      <w:r w:rsidR="00874C33">
        <w:t>, lämmastikväetise kogus kogu vegetatsiooni perioodi kohta ja sellele N väetise kogusele liideti peale koristust antava lämmastiku kogus</w:t>
      </w:r>
      <w:r w:rsidR="00F350D5">
        <w:t>,</w:t>
      </w:r>
      <w:r w:rsidR="00874C33">
        <w:t xml:space="preserve"> mis laotatakse peale koristust enne kõrrekoorimist.</w:t>
      </w:r>
      <w:r w:rsidR="00F350D5">
        <w:t xml:space="preserve"> </w:t>
      </w:r>
      <w:r w:rsidR="00874C33" w:rsidRPr="00E77CD6">
        <w:t xml:space="preserve">Kuna talus pööratakse väga olulist tähelepanu väetamisele (nii makro- kui mikroelementide osas), siis on ka saagikused suhteliselt kõrged. Eelkõige mõjutas tulemusi kasutatav viljavaheldus. Parim huumusseisund oli talus viljavahelduslüli </w:t>
      </w:r>
      <w:proofErr w:type="spellStart"/>
      <w:r w:rsidR="00874C33" w:rsidRPr="00E77CD6">
        <w:t>hernes-tervil</w:t>
      </w:r>
      <w:r w:rsidR="00874C33">
        <w:t>i-raps</w:t>
      </w:r>
      <w:proofErr w:type="spellEnd"/>
      <w:r w:rsidR="00874C33">
        <w:t xml:space="preserve"> kasutamisel, huumusekulu</w:t>
      </w:r>
      <w:r w:rsidR="00874C33" w:rsidRPr="00E77CD6">
        <w:t xml:space="preserve"> keskmisena -114,8 </w:t>
      </w:r>
      <w:proofErr w:type="spellStart"/>
      <w:r w:rsidR="00874C33" w:rsidRPr="00E77CD6">
        <w:t>kg/ha/a</w:t>
      </w:r>
      <w:proofErr w:type="spellEnd"/>
      <w:r w:rsidR="00874C33" w:rsidRPr="00E77CD6">
        <w:t xml:space="preserve"> ja </w:t>
      </w:r>
      <w:r w:rsidR="00874C33" w:rsidRPr="00E77CD6">
        <w:rPr>
          <w:rFonts w:eastAsia="Times New Roman"/>
          <w:bCs/>
          <w:color w:val="000000"/>
        </w:rPr>
        <w:t>huumusvaru muutus</w:t>
      </w:r>
      <w:r w:rsidR="00874C33" w:rsidRPr="00E77CD6">
        <w:t xml:space="preserve"> -0,11% üldvarust (tabel </w:t>
      </w:r>
      <w:r w:rsidR="00874C33">
        <w:t>1</w:t>
      </w:r>
      <w:r w:rsidR="00874C33" w:rsidRPr="00E77CD6">
        <w:t xml:space="preserve">). </w:t>
      </w:r>
    </w:p>
    <w:p w:rsidR="007476DF" w:rsidRDefault="007476DF" w:rsidP="00874C33"/>
    <w:p w:rsidR="00874C33" w:rsidRPr="002048BF" w:rsidRDefault="00874C33" w:rsidP="00874C33">
      <w:pPr>
        <w:rPr>
          <w:lang w:eastAsia="en-US"/>
        </w:rPr>
      </w:pPr>
      <w:r w:rsidRPr="002048BF">
        <w:rPr>
          <w:lang w:eastAsia="en-US"/>
        </w:rPr>
        <w:t>Tabel 1</w:t>
      </w:r>
      <w:r w:rsidR="002048BF" w:rsidRPr="002048BF">
        <w:rPr>
          <w:lang w:eastAsia="en-US"/>
        </w:rPr>
        <w:t>.</w:t>
      </w:r>
      <w:r w:rsidRPr="002048BF">
        <w:rPr>
          <w:lang w:eastAsia="en-US"/>
        </w:rPr>
        <w:t xml:space="preserve"> </w:t>
      </w:r>
      <w:proofErr w:type="spellStart"/>
      <w:r w:rsidRPr="002048BF">
        <w:rPr>
          <w:lang w:eastAsia="en-US"/>
        </w:rPr>
        <w:t>Puide</w:t>
      </w:r>
      <w:proofErr w:type="spellEnd"/>
      <w:r w:rsidRPr="002048BF">
        <w:rPr>
          <w:lang w:eastAsia="en-US"/>
        </w:rPr>
        <w:t xml:space="preserve"> talu erinevate viljavahelduste huumusbilanss aastatel 2012–2014</w:t>
      </w:r>
    </w:p>
    <w:tbl>
      <w:tblPr>
        <w:tblW w:w="8897" w:type="dxa"/>
        <w:tblCellMar>
          <w:left w:w="0" w:type="dxa"/>
          <w:right w:w="0" w:type="dxa"/>
        </w:tblCellMar>
        <w:tblLook w:val="04A0" w:firstRow="1" w:lastRow="0" w:firstColumn="1" w:lastColumn="0" w:noHBand="0" w:noVBand="1"/>
      </w:tblPr>
      <w:tblGrid>
        <w:gridCol w:w="2660"/>
        <w:gridCol w:w="1276"/>
        <w:gridCol w:w="1559"/>
        <w:gridCol w:w="1843"/>
        <w:gridCol w:w="1559"/>
      </w:tblGrid>
      <w:tr w:rsidR="00874C33" w:rsidRPr="00E77CD6" w:rsidTr="00874C33">
        <w:trPr>
          <w:trHeight w:val="713"/>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jc w:val="center"/>
              <w:rPr>
                <w:rFonts w:eastAsia="Times New Roman"/>
                <w:sz w:val="22"/>
                <w:szCs w:val="22"/>
              </w:rPr>
            </w:pPr>
            <w:r w:rsidRPr="00E77CD6">
              <w:rPr>
                <w:bCs/>
                <w:color w:val="000000"/>
                <w:kern w:val="24"/>
                <w:sz w:val="22"/>
                <w:szCs w:val="22"/>
              </w:rPr>
              <w:t>Viljavaheldus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jc w:val="center"/>
              <w:rPr>
                <w:rFonts w:eastAsia="Times New Roman"/>
                <w:sz w:val="22"/>
                <w:szCs w:val="22"/>
              </w:rPr>
            </w:pPr>
            <w:r w:rsidRPr="00E77CD6">
              <w:rPr>
                <w:bCs/>
                <w:color w:val="000000"/>
                <w:kern w:val="24"/>
                <w:sz w:val="22"/>
                <w:szCs w:val="22"/>
              </w:rPr>
              <w:t>Pind, ha</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jc w:val="center"/>
              <w:rPr>
                <w:rFonts w:eastAsia="Times New Roman"/>
                <w:sz w:val="22"/>
                <w:szCs w:val="22"/>
              </w:rPr>
            </w:pPr>
            <w:r w:rsidRPr="00E77CD6">
              <w:rPr>
                <w:bCs/>
                <w:color w:val="000000"/>
                <w:kern w:val="24"/>
                <w:sz w:val="22"/>
                <w:szCs w:val="22"/>
              </w:rPr>
              <w:t>Keskmine huumusevaru t/ha</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jc w:val="center"/>
              <w:rPr>
                <w:rFonts w:eastAsia="Times New Roman"/>
                <w:sz w:val="22"/>
                <w:szCs w:val="22"/>
              </w:rPr>
            </w:pPr>
            <w:r w:rsidRPr="00E77CD6">
              <w:rPr>
                <w:bCs/>
                <w:color w:val="000000"/>
                <w:kern w:val="24"/>
                <w:sz w:val="22"/>
                <w:szCs w:val="22"/>
              </w:rPr>
              <w:t>Huumuse kulu</w:t>
            </w:r>
          </w:p>
          <w:p w:rsidR="00874C33" w:rsidRPr="00E77CD6" w:rsidRDefault="00874C33" w:rsidP="00874C33">
            <w:pPr>
              <w:jc w:val="center"/>
              <w:rPr>
                <w:rFonts w:eastAsia="Times New Roman"/>
                <w:sz w:val="22"/>
                <w:szCs w:val="22"/>
              </w:rPr>
            </w:pPr>
            <w:proofErr w:type="spellStart"/>
            <w:r w:rsidRPr="00E77CD6">
              <w:rPr>
                <w:bCs/>
                <w:color w:val="000000"/>
                <w:kern w:val="24"/>
                <w:sz w:val="22"/>
                <w:szCs w:val="22"/>
              </w:rPr>
              <w:t>kg/ha/a</w:t>
            </w:r>
            <w:proofErr w:type="spellEnd"/>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jc w:val="center"/>
              <w:rPr>
                <w:rFonts w:eastAsia="Times New Roman"/>
                <w:sz w:val="22"/>
                <w:szCs w:val="22"/>
              </w:rPr>
            </w:pPr>
            <w:r w:rsidRPr="00E77CD6">
              <w:rPr>
                <w:bCs/>
                <w:color w:val="000000"/>
                <w:kern w:val="24"/>
                <w:sz w:val="22"/>
                <w:szCs w:val="22"/>
              </w:rPr>
              <w:t xml:space="preserve">Huumuse kulu </w:t>
            </w:r>
            <w:proofErr w:type="spellStart"/>
            <w:r w:rsidRPr="00E77CD6">
              <w:rPr>
                <w:bCs/>
                <w:color w:val="000000"/>
                <w:kern w:val="24"/>
                <w:sz w:val="22"/>
                <w:szCs w:val="22"/>
              </w:rPr>
              <w:t>üldvarust,%</w:t>
            </w:r>
            <w:proofErr w:type="spellEnd"/>
          </w:p>
        </w:tc>
      </w:tr>
      <w:tr w:rsidR="00874C33" w:rsidRPr="00E77CD6" w:rsidTr="00874C33">
        <w:trPr>
          <w:trHeight w:val="398"/>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rPr>
                <w:rFonts w:eastAsia="Times New Roman"/>
                <w:sz w:val="22"/>
                <w:szCs w:val="22"/>
              </w:rPr>
            </w:pPr>
            <w:r w:rsidRPr="00E77CD6">
              <w:rPr>
                <w:bCs/>
                <w:color w:val="000000"/>
                <w:kern w:val="24"/>
                <w:sz w:val="22"/>
                <w:szCs w:val="22"/>
              </w:rPr>
              <w:t>Raps-teravili-raps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rPr>
                <w:rFonts w:eastAsia="Times New Roman"/>
                <w:sz w:val="22"/>
                <w:szCs w:val="22"/>
              </w:rPr>
            </w:pPr>
            <w:r w:rsidRPr="00E77CD6">
              <w:rPr>
                <w:bCs/>
                <w:kern w:val="24"/>
                <w:sz w:val="22"/>
                <w:szCs w:val="22"/>
              </w:rPr>
              <w:t>53,54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jc w:val="center"/>
              <w:rPr>
                <w:rFonts w:eastAsia="Times New Roman"/>
                <w:sz w:val="22"/>
                <w:szCs w:val="22"/>
              </w:rPr>
            </w:pPr>
            <w:r w:rsidRPr="00E77CD6">
              <w:rPr>
                <w:bCs/>
                <w:color w:val="000000"/>
                <w:kern w:val="24"/>
                <w:sz w:val="22"/>
                <w:szCs w:val="22"/>
              </w:rPr>
              <w:t>96,1</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jc w:val="center"/>
              <w:rPr>
                <w:rFonts w:eastAsia="Times New Roman"/>
                <w:sz w:val="22"/>
                <w:szCs w:val="22"/>
              </w:rPr>
            </w:pPr>
            <w:r w:rsidRPr="00E77CD6">
              <w:rPr>
                <w:bCs/>
                <w:color w:val="000000"/>
                <w:kern w:val="24"/>
                <w:sz w:val="22"/>
                <w:szCs w:val="22"/>
              </w:rPr>
              <w:t>-416,9</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jc w:val="center"/>
              <w:rPr>
                <w:rFonts w:eastAsia="Times New Roman"/>
                <w:sz w:val="22"/>
                <w:szCs w:val="22"/>
              </w:rPr>
            </w:pPr>
            <w:r w:rsidRPr="00E77CD6">
              <w:rPr>
                <w:bCs/>
                <w:color w:val="000000"/>
                <w:kern w:val="24"/>
                <w:sz w:val="22"/>
                <w:szCs w:val="22"/>
              </w:rPr>
              <w:t>-0,47</w:t>
            </w:r>
          </w:p>
        </w:tc>
      </w:tr>
      <w:tr w:rsidR="00874C33" w:rsidRPr="00E77CD6" w:rsidTr="00874C33">
        <w:trPr>
          <w:trHeight w:val="376"/>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rPr>
                <w:rFonts w:eastAsia="Times New Roman"/>
                <w:sz w:val="22"/>
                <w:szCs w:val="22"/>
              </w:rPr>
            </w:pPr>
            <w:r w:rsidRPr="00E77CD6">
              <w:rPr>
                <w:bCs/>
                <w:color w:val="000000"/>
                <w:kern w:val="24"/>
                <w:sz w:val="22"/>
                <w:szCs w:val="22"/>
              </w:rPr>
              <w:t>Teravili-raps-teravili</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rPr>
                <w:rFonts w:eastAsia="Times New Roman"/>
                <w:sz w:val="22"/>
                <w:szCs w:val="22"/>
              </w:rPr>
            </w:pPr>
            <w:r w:rsidRPr="00E77CD6">
              <w:rPr>
                <w:bCs/>
                <w:color w:val="000000"/>
                <w:kern w:val="24"/>
                <w:sz w:val="22"/>
                <w:szCs w:val="22"/>
              </w:rPr>
              <w:t>336,03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jc w:val="center"/>
              <w:rPr>
                <w:rFonts w:eastAsia="Times New Roman"/>
                <w:sz w:val="22"/>
                <w:szCs w:val="22"/>
              </w:rPr>
            </w:pPr>
            <w:r w:rsidRPr="00E77CD6">
              <w:rPr>
                <w:bCs/>
                <w:color w:val="000000"/>
                <w:kern w:val="24"/>
                <w:sz w:val="22"/>
                <w:szCs w:val="22"/>
              </w:rPr>
              <w:t>90,8</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jc w:val="center"/>
              <w:rPr>
                <w:rFonts w:eastAsia="Times New Roman"/>
                <w:sz w:val="22"/>
                <w:szCs w:val="22"/>
              </w:rPr>
            </w:pPr>
            <w:r w:rsidRPr="00E77CD6">
              <w:rPr>
                <w:bCs/>
                <w:color w:val="000000"/>
                <w:kern w:val="24"/>
                <w:sz w:val="22"/>
                <w:szCs w:val="22"/>
              </w:rPr>
              <w:t>-519,9</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jc w:val="center"/>
              <w:rPr>
                <w:rFonts w:eastAsia="Times New Roman"/>
                <w:sz w:val="22"/>
                <w:szCs w:val="22"/>
              </w:rPr>
            </w:pPr>
            <w:r w:rsidRPr="00E77CD6">
              <w:rPr>
                <w:bCs/>
                <w:color w:val="000000"/>
                <w:kern w:val="24"/>
                <w:sz w:val="22"/>
                <w:szCs w:val="22"/>
              </w:rPr>
              <w:t>-0,35</w:t>
            </w:r>
          </w:p>
        </w:tc>
      </w:tr>
      <w:tr w:rsidR="00874C33" w:rsidRPr="00E77CD6" w:rsidTr="00874C33">
        <w:trPr>
          <w:trHeight w:val="396"/>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rPr>
                <w:rFonts w:eastAsia="Times New Roman"/>
                <w:sz w:val="22"/>
                <w:szCs w:val="22"/>
              </w:rPr>
            </w:pPr>
            <w:r w:rsidRPr="00E77CD6">
              <w:rPr>
                <w:bCs/>
                <w:color w:val="000000"/>
                <w:kern w:val="24"/>
                <w:sz w:val="22"/>
                <w:szCs w:val="22"/>
              </w:rPr>
              <w:t>Hernes-teravili-raps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rPr>
                <w:rFonts w:eastAsia="Times New Roman"/>
                <w:sz w:val="22"/>
                <w:szCs w:val="22"/>
              </w:rPr>
            </w:pPr>
            <w:r w:rsidRPr="00E77CD6">
              <w:rPr>
                <w:bCs/>
                <w:color w:val="000000"/>
                <w:kern w:val="24"/>
                <w:sz w:val="22"/>
                <w:szCs w:val="22"/>
              </w:rPr>
              <w:t>123,81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jc w:val="center"/>
              <w:rPr>
                <w:rFonts w:eastAsia="Times New Roman"/>
                <w:sz w:val="22"/>
                <w:szCs w:val="22"/>
              </w:rPr>
            </w:pPr>
            <w:r w:rsidRPr="00E77CD6">
              <w:rPr>
                <w:bCs/>
                <w:color w:val="000000"/>
                <w:kern w:val="24"/>
                <w:sz w:val="22"/>
                <w:szCs w:val="22"/>
              </w:rPr>
              <w:t>98,1</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jc w:val="center"/>
              <w:rPr>
                <w:rFonts w:eastAsia="Times New Roman"/>
                <w:sz w:val="22"/>
                <w:szCs w:val="22"/>
              </w:rPr>
            </w:pPr>
            <w:r w:rsidRPr="00E77CD6">
              <w:rPr>
                <w:bCs/>
                <w:color w:val="000000"/>
                <w:kern w:val="24"/>
                <w:sz w:val="22"/>
                <w:szCs w:val="22"/>
              </w:rPr>
              <w:t>-114,8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jc w:val="center"/>
              <w:rPr>
                <w:rFonts w:eastAsia="Times New Roman"/>
                <w:sz w:val="22"/>
                <w:szCs w:val="22"/>
              </w:rPr>
            </w:pPr>
            <w:r w:rsidRPr="00E77CD6">
              <w:rPr>
                <w:bCs/>
                <w:color w:val="000000"/>
                <w:kern w:val="24"/>
                <w:sz w:val="22"/>
                <w:szCs w:val="22"/>
              </w:rPr>
              <w:t>-0,11</w:t>
            </w:r>
          </w:p>
        </w:tc>
      </w:tr>
      <w:tr w:rsidR="00874C33" w:rsidRPr="00E77CD6" w:rsidTr="00874C33">
        <w:trPr>
          <w:trHeight w:val="388"/>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rPr>
                <w:rFonts w:eastAsia="Times New Roman"/>
                <w:sz w:val="22"/>
                <w:szCs w:val="22"/>
              </w:rPr>
            </w:pPr>
            <w:r w:rsidRPr="00E77CD6">
              <w:rPr>
                <w:bCs/>
                <w:color w:val="000000"/>
                <w:kern w:val="24"/>
                <w:sz w:val="22"/>
                <w:szCs w:val="22"/>
              </w:rPr>
              <w:t>Teravili-hernes-teravili</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rPr>
                <w:rFonts w:eastAsia="Times New Roman"/>
                <w:sz w:val="22"/>
                <w:szCs w:val="22"/>
              </w:rPr>
            </w:pPr>
            <w:r w:rsidRPr="00E77CD6">
              <w:rPr>
                <w:bCs/>
                <w:color w:val="000000"/>
                <w:kern w:val="24"/>
                <w:sz w:val="22"/>
                <w:szCs w:val="22"/>
              </w:rPr>
              <w:t>150,65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jc w:val="center"/>
              <w:rPr>
                <w:rFonts w:eastAsia="Times New Roman"/>
                <w:sz w:val="22"/>
                <w:szCs w:val="22"/>
              </w:rPr>
            </w:pPr>
            <w:r w:rsidRPr="00E77CD6">
              <w:rPr>
                <w:bCs/>
                <w:color w:val="000000"/>
                <w:kern w:val="24"/>
                <w:sz w:val="22"/>
                <w:szCs w:val="22"/>
              </w:rPr>
              <w:t>83,5</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jc w:val="center"/>
              <w:rPr>
                <w:rFonts w:eastAsia="Times New Roman"/>
                <w:sz w:val="22"/>
                <w:szCs w:val="22"/>
              </w:rPr>
            </w:pPr>
            <w:r w:rsidRPr="00E77CD6">
              <w:rPr>
                <w:bCs/>
                <w:color w:val="000000"/>
                <w:kern w:val="24"/>
                <w:sz w:val="22"/>
                <w:szCs w:val="22"/>
              </w:rPr>
              <w:t>-118,0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jc w:val="center"/>
              <w:rPr>
                <w:rFonts w:eastAsia="Times New Roman"/>
                <w:sz w:val="22"/>
                <w:szCs w:val="22"/>
              </w:rPr>
            </w:pPr>
            <w:r w:rsidRPr="00E77CD6">
              <w:rPr>
                <w:bCs/>
                <w:color w:val="000000"/>
                <w:kern w:val="24"/>
                <w:sz w:val="22"/>
                <w:szCs w:val="22"/>
              </w:rPr>
              <w:t>-0,12</w:t>
            </w:r>
          </w:p>
        </w:tc>
      </w:tr>
      <w:tr w:rsidR="00874C33" w:rsidRPr="00E77CD6" w:rsidTr="00874C33">
        <w:trPr>
          <w:trHeight w:val="394"/>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rPr>
                <w:rFonts w:eastAsia="Times New Roman"/>
                <w:sz w:val="22"/>
                <w:szCs w:val="22"/>
              </w:rPr>
            </w:pPr>
            <w:r w:rsidRPr="00E77CD6">
              <w:rPr>
                <w:bCs/>
                <w:color w:val="000000"/>
                <w:kern w:val="24"/>
                <w:sz w:val="22"/>
                <w:szCs w:val="22"/>
              </w:rPr>
              <w:t>Teravili-teravili-teravili</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rPr>
                <w:rFonts w:eastAsia="Times New Roman"/>
                <w:sz w:val="22"/>
                <w:szCs w:val="22"/>
              </w:rPr>
            </w:pPr>
            <w:r w:rsidRPr="00E77CD6">
              <w:rPr>
                <w:bCs/>
                <w:color w:val="000000"/>
                <w:kern w:val="24"/>
                <w:sz w:val="22"/>
                <w:szCs w:val="22"/>
              </w:rPr>
              <w:t>37,83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jc w:val="center"/>
              <w:rPr>
                <w:rFonts w:eastAsia="Times New Roman"/>
                <w:sz w:val="22"/>
                <w:szCs w:val="22"/>
              </w:rPr>
            </w:pPr>
            <w:r w:rsidRPr="00E77CD6">
              <w:rPr>
                <w:bCs/>
                <w:color w:val="000000"/>
                <w:kern w:val="24"/>
                <w:sz w:val="22"/>
                <w:szCs w:val="22"/>
              </w:rPr>
              <w:t>66,1</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jc w:val="center"/>
              <w:rPr>
                <w:rFonts w:eastAsia="Times New Roman"/>
                <w:sz w:val="22"/>
                <w:szCs w:val="22"/>
              </w:rPr>
            </w:pPr>
            <w:r w:rsidRPr="00E77CD6">
              <w:rPr>
                <w:bCs/>
                <w:color w:val="000000"/>
                <w:kern w:val="24"/>
                <w:sz w:val="22"/>
                <w:szCs w:val="22"/>
              </w:rPr>
              <w:t>-598,6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jc w:val="center"/>
              <w:rPr>
                <w:rFonts w:eastAsia="Times New Roman"/>
                <w:sz w:val="22"/>
                <w:szCs w:val="22"/>
              </w:rPr>
            </w:pPr>
            <w:r w:rsidRPr="00E77CD6">
              <w:rPr>
                <w:bCs/>
                <w:color w:val="000000"/>
                <w:kern w:val="24"/>
                <w:sz w:val="22"/>
                <w:szCs w:val="22"/>
              </w:rPr>
              <w:t>-0,91</w:t>
            </w:r>
          </w:p>
        </w:tc>
      </w:tr>
      <w:tr w:rsidR="00874C33" w:rsidRPr="00E77CD6" w:rsidTr="00874C33">
        <w:trPr>
          <w:trHeight w:val="386"/>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rPr>
                <w:rFonts w:eastAsia="Times New Roman"/>
                <w:sz w:val="22"/>
                <w:szCs w:val="22"/>
              </w:rPr>
            </w:pPr>
            <w:r w:rsidRPr="00E77CD6">
              <w:rPr>
                <w:bCs/>
                <w:color w:val="000000"/>
                <w:kern w:val="24"/>
                <w:sz w:val="22"/>
                <w:szCs w:val="22"/>
              </w:rPr>
              <w:t>Kokku talu</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rPr>
                <w:rFonts w:eastAsia="Times New Roman"/>
                <w:sz w:val="22"/>
                <w:szCs w:val="22"/>
              </w:rPr>
            </w:pPr>
            <w:r w:rsidRPr="00E77CD6">
              <w:rPr>
                <w:bCs/>
                <w:color w:val="000000"/>
                <w:kern w:val="24"/>
                <w:sz w:val="22"/>
                <w:szCs w:val="22"/>
              </w:rPr>
              <w:t>701,86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jc w:val="center"/>
              <w:rPr>
                <w:rFonts w:eastAsia="Times New Roman"/>
                <w:sz w:val="22"/>
                <w:szCs w:val="22"/>
              </w:rPr>
            </w:pPr>
            <w:r w:rsidRPr="00E77CD6">
              <w:rPr>
                <w:bCs/>
                <w:color w:val="000000"/>
                <w:kern w:val="24"/>
                <w:sz w:val="22"/>
                <w:szCs w:val="22"/>
              </w:rPr>
              <w:t>89,6</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jc w:val="center"/>
              <w:rPr>
                <w:rFonts w:eastAsia="Times New Roman"/>
                <w:sz w:val="22"/>
                <w:szCs w:val="22"/>
              </w:rPr>
            </w:pPr>
            <w:r w:rsidRPr="00E77CD6">
              <w:rPr>
                <w:bCs/>
                <w:color w:val="000000"/>
                <w:kern w:val="24"/>
                <w:sz w:val="22"/>
                <w:szCs w:val="22"/>
              </w:rPr>
              <w:t>-358,5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74C33" w:rsidRPr="00E77CD6" w:rsidRDefault="00874C33" w:rsidP="00874C33">
            <w:pPr>
              <w:jc w:val="center"/>
              <w:rPr>
                <w:rFonts w:eastAsia="Times New Roman"/>
                <w:sz w:val="22"/>
                <w:szCs w:val="22"/>
              </w:rPr>
            </w:pPr>
            <w:r w:rsidRPr="00E77CD6">
              <w:rPr>
                <w:bCs/>
                <w:color w:val="000000"/>
                <w:kern w:val="24"/>
                <w:sz w:val="22"/>
                <w:szCs w:val="22"/>
              </w:rPr>
              <w:t>-0,30</w:t>
            </w:r>
          </w:p>
        </w:tc>
      </w:tr>
    </w:tbl>
    <w:p w:rsidR="00874C33" w:rsidRDefault="00874C33" w:rsidP="00874C33">
      <w:pPr>
        <w:rPr>
          <w:b/>
          <w:sz w:val="22"/>
          <w:szCs w:val="22"/>
          <w:lang w:eastAsia="en-US"/>
        </w:rPr>
      </w:pPr>
    </w:p>
    <w:p w:rsidR="00E73C27" w:rsidRDefault="00E73C27" w:rsidP="00874C33">
      <w:pPr>
        <w:rPr>
          <w:b/>
          <w:sz w:val="22"/>
          <w:szCs w:val="22"/>
          <w:lang w:eastAsia="en-US"/>
        </w:rPr>
      </w:pPr>
    </w:p>
    <w:p w:rsidR="007476DF" w:rsidRDefault="007476DF" w:rsidP="00874C33">
      <w:pPr>
        <w:rPr>
          <w:b/>
          <w:sz w:val="22"/>
          <w:szCs w:val="22"/>
          <w:lang w:eastAsia="en-US"/>
        </w:rPr>
      </w:pPr>
    </w:p>
    <w:p w:rsidR="00E73C27" w:rsidRPr="007476DF" w:rsidRDefault="00E73C27" w:rsidP="00E73C27">
      <w:pPr>
        <w:rPr>
          <w:i/>
        </w:rPr>
      </w:pPr>
      <w:r w:rsidRPr="007476DF">
        <w:rPr>
          <w:i/>
        </w:rPr>
        <w:t>Huumusbilansi kalkulaa</w:t>
      </w:r>
      <w:r w:rsidR="007476DF" w:rsidRPr="007476DF">
        <w:rPr>
          <w:i/>
        </w:rPr>
        <w:t>torisse sisse viidud</w:t>
      </w:r>
      <w:r w:rsidR="00F350D5">
        <w:rPr>
          <w:i/>
        </w:rPr>
        <w:t xml:space="preserve"> sisulised</w:t>
      </w:r>
      <w:r w:rsidR="007476DF" w:rsidRPr="007476DF">
        <w:rPr>
          <w:i/>
        </w:rPr>
        <w:t xml:space="preserve"> täiendused</w:t>
      </w:r>
    </w:p>
    <w:p w:rsidR="00E73C27" w:rsidRDefault="00E73C27" w:rsidP="00E73C27"/>
    <w:p w:rsidR="00EC72E1" w:rsidRDefault="00E73C27" w:rsidP="00EC72E1">
      <w:pPr>
        <w:pStyle w:val="ListParagraph"/>
        <w:numPr>
          <w:ilvl w:val="0"/>
          <w:numId w:val="5"/>
        </w:numPr>
      </w:pPr>
      <w:r>
        <w:t>Lisatud on köögiviljakultuuride valikuvõimalus.</w:t>
      </w:r>
      <w:r w:rsidR="007476DF">
        <w:t xml:space="preserve"> </w:t>
      </w:r>
    </w:p>
    <w:p w:rsidR="00E73C27" w:rsidRDefault="00E73C27" w:rsidP="00EC72E1">
      <w:r>
        <w:t>Kalkulaatori abil saab</w:t>
      </w:r>
      <w:r w:rsidR="007476DF">
        <w:t xml:space="preserve"> nüüd</w:t>
      </w:r>
      <w:r>
        <w:t xml:space="preserve"> hinnata 24 enamlevinud köögivilja kultuuri mõju huumusbilansile. Kuna köögiviljade andmebaas ei võimalda momendil sellist lahendust pakkuda kui nt teraviljade, kartuli ja rapsiga, siis on kalkulaatoris lihtsustatud variant. Eeskuju</w:t>
      </w:r>
      <w:r w:rsidR="007476DF">
        <w:t>na</w:t>
      </w:r>
      <w:r>
        <w:t xml:space="preserve"> on kasutatud </w:t>
      </w:r>
      <w:r w:rsidRPr="001B7743">
        <w:t xml:space="preserve">VDLUFA </w:t>
      </w:r>
      <w:r>
        <w:t xml:space="preserve">huumusbilansi </w:t>
      </w:r>
      <w:r w:rsidRPr="001B7743">
        <w:t>mudeli</w:t>
      </w:r>
      <w:r>
        <w:t>t</w:t>
      </w:r>
      <w:r w:rsidR="00F350D5">
        <w:t xml:space="preserve"> (</w:t>
      </w:r>
      <w:proofErr w:type="spellStart"/>
      <w:r w:rsidR="00F350D5">
        <w:t>Engels</w:t>
      </w:r>
      <w:proofErr w:type="spellEnd"/>
      <w:r w:rsidR="00F350D5">
        <w:t xml:space="preserve"> et </w:t>
      </w:r>
      <w:proofErr w:type="spellStart"/>
      <w:r w:rsidR="00F350D5">
        <w:t>al</w:t>
      </w:r>
      <w:proofErr w:type="spellEnd"/>
      <w:r w:rsidR="00F350D5">
        <w:t xml:space="preserve"> 2010; </w:t>
      </w:r>
      <w:proofErr w:type="spellStart"/>
      <w:r w:rsidR="00F350D5">
        <w:t>Ebertseder</w:t>
      </w:r>
      <w:proofErr w:type="spellEnd"/>
      <w:r w:rsidR="00F350D5">
        <w:t xml:space="preserve"> et </w:t>
      </w:r>
      <w:proofErr w:type="spellStart"/>
      <w:r w:rsidR="00F350D5">
        <w:t>al</w:t>
      </w:r>
      <w:proofErr w:type="spellEnd"/>
      <w:r w:rsidR="00F350D5">
        <w:t xml:space="preserve"> 2014)</w:t>
      </w:r>
      <w:r>
        <w:t xml:space="preserve">, kuid seda on täiendatud ja kohandatud ning arvutatud meie oludesse sobivad </w:t>
      </w:r>
      <w:r>
        <w:lastRenderedPageBreak/>
        <w:t>huumusbilansi muutused.</w:t>
      </w:r>
      <w:r w:rsidRPr="001B7743">
        <w:t xml:space="preserve"> </w:t>
      </w:r>
      <w:r>
        <w:t xml:space="preserve">Köögiviljad on jaotatud kasvuaegse mullaharimise intensiivsuse, orgaanika moodustamisvõime ja </w:t>
      </w:r>
      <w:proofErr w:type="spellStart"/>
      <w:r>
        <w:t>taimevarise</w:t>
      </w:r>
      <w:proofErr w:type="spellEnd"/>
      <w:r>
        <w:t xml:space="preserve"> hulgast sõltuvalt viide rühma. Kuna koostaud kalkulaator kajastab huumusseisundi muutusi </w:t>
      </w:r>
      <w:r w:rsidRPr="009A319B">
        <w:t>lämmastiku aktiivbilansist lähtuvat</w:t>
      </w:r>
      <w:r>
        <w:t xml:space="preserve">, siis ka köögiviljakultuuride juures on põhiliseks agrotehnika valikuvõimaluseks lämmastikuga väetamine. Kultuuri ja väetamise mõju huumusbilansile on toodud tabelis </w:t>
      </w:r>
      <w:r w:rsidR="007476DF">
        <w:t>2</w:t>
      </w:r>
      <w:r>
        <w:t>.</w:t>
      </w:r>
    </w:p>
    <w:p w:rsidR="00E73C27" w:rsidRDefault="00E73C27" w:rsidP="00E73C27"/>
    <w:p w:rsidR="00E73C27" w:rsidRDefault="00E73C27" w:rsidP="00E73C27">
      <w:r>
        <w:t xml:space="preserve">Tabel </w:t>
      </w:r>
      <w:r w:rsidR="007476DF">
        <w:t>2</w:t>
      </w:r>
      <w:r>
        <w:t>. Kultuuri ja väetamise mõju huumusbilansile h</w:t>
      </w:r>
      <w:r w:rsidRPr="009A319B">
        <w:t xml:space="preserve">uumust </w:t>
      </w:r>
      <w:proofErr w:type="spellStart"/>
      <w:r w:rsidRPr="009A319B">
        <w:t>kg/ha/a</w:t>
      </w:r>
      <w:proofErr w:type="spellEnd"/>
    </w:p>
    <w:tbl>
      <w:tblPr>
        <w:tblStyle w:val="TableGrid"/>
        <w:tblW w:w="9322" w:type="dxa"/>
        <w:tblLook w:val="04A0" w:firstRow="1" w:lastRow="0" w:firstColumn="1" w:lastColumn="0" w:noHBand="0" w:noVBand="1"/>
      </w:tblPr>
      <w:tblGrid>
        <w:gridCol w:w="4921"/>
        <w:gridCol w:w="2417"/>
        <w:gridCol w:w="1984"/>
      </w:tblGrid>
      <w:tr w:rsidR="00E73C27" w:rsidTr="008C030B">
        <w:tc>
          <w:tcPr>
            <w:tcW w:w="4921" w:type="dxa"/>
            <w:vMerge w:val="restart"/>
          </w:tcPr>
          <w:p w:rsidR="00E73C27" w:rsidRDefault="00E73C27" w:rsidP="008C030B">
            <w:pPr>
              <w:jc w:val="center"/>
            </w:pPr>
          </w:p>
          <w:p w:rsidR="00E73C27" w:rsidRDefault="00E73C27" w:rsidP="008C030B">
            <w:pPr>
              <w:jc w:val="center"/>
            </w:pPr>
            <w:r>
              <w:t>Kultuurigrupid/Kultuurid</w:t>
            </w:r>
          </w:p>
        </w:tc>
        <w:tc>
          <w:tcPr>
            <w:tcW w:w="4401" w:type="dxa"/>
            <w:gridSpan w:val="2"/>
          </w:tcPr>
          <w:p w:rsidR="00E73C27" w:rsidRDefault="00E73C27" w:rsidP="008C030B">
            <w:pPr>
              <w:jc w:val="center"/>
            </w:pPr>
            <w:r>
              <w:t>Valikud</w:t>
            </w:r>
          </w:p>
        </w:tc>
      </w:tr>
      <w:tr w:rsidR="00E73C27" w:rsidTr="008C030B">
        <w:tc>
          <w:tcPr>
            <w:tcW w:w="4921" w:type="dxa"/>
            <w:vMerge/>
          </w:tcPr>
          <w:p w:rsidR="00E73C27" w:rsidRDefault="00E73C27" w:rsidP="008C030B"/>
        </w:tc>
        <w:tc>
          <w:tcPr>
            <w:tcW w:w="2417" w:type="dxa"/>
          </w:tcPr>
          <w:p w:rsidR="00E73C27" w:rsidRDefault="00E73C27" w:rsidP="008C030B">
            <w:pPr>
              <w:jc w:val="center"/>
            </w:pPr>
            <w:r>
              <w:t xml:space="preserve">N väetis </w:t>
            </w:r>
            <w:r w:rsidRPr="00C01F9E">
              <w:rPr>
                <w:b/>
              </w:rPr>
              <w:t>jah</w:t>
            </w:r>
          </w:p>
        </w:tc>
        <w:tc>
          <w:tcPr>
            <w:tcW w:w="1984" w:type="dxa"/>
          </w:tcPr>
          <w:p w:rsidR="00E73C27" w:rsidRDefault="00E73C27" w:rsidP="008C030B">
            <w:pPr>
              <w:jc w:val="center"/>
            </w:pPr>
            <w:r>
              <w:t xml:space="preserve">N väetis </w:t>
            </w:r>
            <w:r w:rsidRPr="00C01F9E">
              <w:rPr>
                <w:b/>
              </w:rPr>
              <w:t>ei</w:t>
            </w:r>
          </w:p>
        </w:tc>
      </w:tr>
      <w:tr w:rsidR="00E73C27" w:rsidTr="008C030B">
        <w:tc>
          <w:tcPr>
            <w:tcW w:w="4921" w:type="dxa"/>
            <w:vMerge/>
          </w:tcPr>
          <w:p w:rsidR="00E73C27" w:rsidRPr="001F6F54" w:rsidRDefault="00E73C27" w:rsidP="008C030B"/>
        </w:tc>
        <w:tc>
          <w:tcPr>
            <w:tcW w:w="2417" w:type="dxa"/>
          </w:tcPr>
          <w:p w:rsidR="00E73C27" w:rsidRDefault="00E73C27" w:rsidP="008C030B">
            <w:pPr>
              <w:jc w:val="center"/>
            </w:pPr>
            <w:r>
              <w:t xml:space="preserve">Huumust </w:t>
            </w:r>
            <w:proofErr w:type="spellStart"/>
            <w:r>
              <w:t>kg/ha/a</w:t>
            </w:r>
            <w:proofErr w:type="spellEnd"/>
          </w:p>
        </w:tc>
        <w:tc>
          <w:tcPr>
            <w:tcW w:w="1984" w:type="dxa"/>
          </w:tcPr>
          <w:p w:rsidR="00E73C27" w:rsidRDefault="00E73C27" w:rsidP="008C030B">
            <w:pPr>
              <w:jc w:val="center"/>
            </w:pPr>
            <w:r>
              <w:t xml:space="preserve">Huumust </w:t>
            </w:r>
            <w:proofErr w:type="spellStart"/>
            <w:r>
              <w:t>kg/ha/a</w:t>
            </w:r>
            <w:proofErr w:type="spellEnd"/>
          </w:p>
        </w:tc>
      </w:tr>
      <w:tr w:rsidR="00E73C27" w:rsidTr="008C030B">
        <w:tc>
          <w:tcPr>
            <w:tcW w:w="4921" w:type="dxa"/>
          </w:tcPr>
          <w:p w:rsidR="00E73C27" w:rsidRDefault="00E73C27" w:rsidP="00E73C27">
            <w:pPr>
              <w:pStyle w:val="ListParagraph"/>
              <w:widowControl/>
              <w:numPr>
                <w:ilvl w:val="0"/>
                <w:numId w:val="4"/>
              </w:numPr>
              <w:suppressAutoHyphens w:val="0"/>
              <w:autoSpaceDN/>
              <w:spacing w:line="240" w:lineRule="auto"/>
              <w:jc w:val="left"/>
              <w:textAlignment w:val="auto"/>
            </w:pPr>
            <w:r>
              <w:t>grupp</w:t>
            </w:r>
          </w:p>
          <w:p w:rsidR="00E73C27" w:rsidRDefault="00E73C27" w:rsidP="008C030B">
            <w:r w:rsidRPr="001F6F54">
              <w:t xml:space="preserve"> Peakapsas, lillkapsas, </w:t>
            </w:r>
            <w:proofErr w:type="spellStart"/>
            <w:r w:rsidRPr="001F6F54">
              <w:t>brokoli</w:t>
            </w:r>
            <w:proofErr w:type="spellEnd"/>
            <w:r w:rsidRPr="001F6F54">
              <w:t>, kurk, kõrvits, porrulauk, suvekõrvits</w:t>
            </w:r>
          </w:p>
        </w:tc>
        <w:tc>
          <w:tcPr>
            <w:tcW w:w="2417" w:type="dxa"/>
          </w:tcPr>
          <w:p w:rsidR="00E73C27" w:rsidRDefault="00E73C27" w:rsidP="008C030B">
            <w:pPr>
              <w:jc w:val="center"/>
            </w:pPr>
            <w:r>
              <w:t>-1330</w:t>
            </w:r>
          </w:p>
        </w:tc>
        <w:tc>
          <w:tcPr>
            <w:tcW w:w="1984" w:type="dxa"/>
          </w:tcPr>
          <w:p w:rsidR="00E73C27" w:rsidRDefault="00E73C27" w:rsidP="008C030B">
            <w:pPr>
              <w:jc w:val="center"/>
            </w:pPr>
            <w:r>
              <w:t>-1700</w:t>
            </w:r>
          </w:p>
        </w:tc>
      </w:tr>
      <w:tr w:rsidR="00E73C27" w:rsidTr="008C030B">
        <w:tc>
          <w:tcPr>
            <w:tcW w:w="4921" w:type="dxa"/>
          </w:tcPr>
          <w:p w:rsidR="00E73C27" w:rsidRDefault="00E73C27" w:rsidP="00E73C27">
            <w:pPr>
              <w:pStyle w:val="ListParagraph"/>
              <w:widowControl/>
              <w:numPr>
                <w:ilvl w:val="0"/>
                <w:numId w:val="4"/>
              </w:numPr>
              <w:suppressAutoHyphens w:val="0"/>
              <w:autoSpaceDN/>
              <w:spacing w:line="240" w:lineRule="auto"/>
              <w:jc w:val="left"/>
              <w:textAlignment w:val="auto"/>
            </w:pPr>
            <w:r>
              <w:t>grupp</w:t>
            </w:r>
            <w:r w:rsidRPr="001F6F54">
              <w:t xml:space="preserve"> </w:t>
            </w:r>
          </w:p>
          <w:p w:rsidR="00E73C27" w:rsidRDefault="00E73C27" w:rsidP="008C030B">
            <w:r w:rsidRPr="001F6F54">
              <w:t>Küüslauk, kaalikas, porgand, mustjuur, punapeet, suhkrumais, rabarber,</w:t>
            </w:r>
          </w:p>
        </w:tc>
        <w:tc>
          <w:tcPr>
            <w:tcW w:w="2417" w:type="dxa"/>
          </w:tcPr>
          <w:p w:rsidR="00E73C27" w:rsidRDefault="00E73C27" w:rsidP="008C030B">
            <w:pPr>
              <w:jc w:val="center"/>
            </w:pPr>
            <w:r>
              <w:t>-960</w:t>
            </w:r>
          </w:p>
        </w:tc>
        <w:tc>
          <w:tcPr>
            <w:tcW w:w="1984" w:type="dxa"/>
          </w:tcPr>
          <w:p w:rsidR="00E73C27" w:rsidRDefault="00E73C27" w:rsidP="008C030B">
            <w:pPr>
              <w:jc w:val="center"/>
            </w:pPr>
            <w:r>
              <w:t>-1350</w:t>
            </w:r>
          </w:p>
        </w:tc>
      </w:tr>
      <w:tr w:rsidR="00E73C27" w:rsidTr="008C030B">
        <w:tc>
          <w:tcPr>
            <w:tcW w:w="4921" w:type="dxa"/>
          </w:tcPr>
          <w:p w:rsidR="00E73C27" w:rsidRDefault="00E73C27" w:rsidP="00E73C27">
            <w:pPr>
              <w:pStyle w:val="ListParagraph"/>
              <w:widowControl/>
              <w:numPr>
                <w:ilvl w:val="0"/>
                <w:numId w:val="4"/>
              </w:numPr>
              <w:suppressAutoHyphens w:val="0"/>
              <w:autoSpaceDN/>
              <w:spacing w:line="240" w:lineRule="auto"/>
              <w:jc w:val="left"/>
              <w:textAlignment w:val="auto"/>
            </w:pPr>
            <w:r>
              <w:t>grupp</w:t>
            </w:r>
            <w:r w:rsidRPr="001F6F54">
              <w:t xml:space="preserve"> </w:t>
            </w:r>
          </w:p>
          <w:p w:rsidR="00E73C27" w:rsidRDefault="00E73C27" w:rsidP="008C030B">
            <w:r w:rsidRPr="001F6F54">
              <w:t>Till, salati liigid, redis, sibul, nuikapsas, maitse- ja ravimtaimed, päevalill,</w:t>
            </w:r>
          </w:p>
        </w:tc>
        <w:tc>
          <w:tcPr>
            <w:tcW w:w="2417" w:type="dxa"/>
          </w:tcPr>
          <w:p w:rsidR="00E73C27" w:rsidRDefault="00E73C27" w:rsidP="008C030B">
            <w:pPr>
              <w:jc w:val="center"/>
            </w:pPr>
            <w:r>
              <w:t>-480</w:t>
            </w:r>
          </w:p>
        </w:tc>
        <w:tc>
          <w:tcPr>
            <w:tcW w:w="1984" w:type="dxa"/>
          </w:tcPr>
          <w:p w:rsidR="00E73C27" w:rsidRDefault="00E73C27" w:rsidP="008C030B">
            <w:pPr>
              <w:jc w:val="center"/>
            </w:pPr>
            <w:r>
              <w:t>-680</w:t>
            </w:r>
          </w:p>
        </w:tc>
      </w:tr>
      <w:tr w:rsidR="00E73C27" w:rsidTr="008C030B">
        <w:tc>
          <w:tcPr>
            <w:tcW w:w="4921" w:type="dxa"/>
          </w:tcPr>
          <w:p w:rsidR="00E73C27" w:rsidRDefault="00E73C27" w:rsidP="00E73C27">
            <w:pPr>
              <w:pStyle w:val="ListParagraph"/>
              <w:widowControl/>
              <w:numPr>
                <w:ilvl w:val="0"/>
                <w:numId w:val="4"/>
              </w:numPr>
              <w:suppressAutoHyphens w:val="0"/>
              <w:autoSpaceDN/>
              <w:spacing w:line="240" w:lineRule="auto"/>
              <w:jc w:val="left"/>
              <w:textAlignment w:val="auto"/>
            </w:pPr>
            <w:r>
              <w:t>grupp</w:t>
            </w:r>
            <w:r w:rsidRPr="001F6F54">
              <w:t xml:space="preserve"> </w:t>
            </w:r>
          </w:p>
          <w:p w:rsidR="00E73C27" w:rsidRDefault="00E73C27" w:rsidP="008C030B">
            <w:r w:rsidRPr="001F6F54">
              <w:t>maasikas*</w:t>
            </w:r>
          </w:p>
        </w:tc>
        <w:tc>
          <w:tcPr>
            <w:tcW w:w="2417" w:type="dxa"/>
          </w:tcPr>
          <w:p w:rsidR="00E73C27" w:rsidRDefault="00E73C27" w:rsidP="008C030B">
            <w:pPr>
              <w:jc w:val="center"/>
            </w:pPr>
            <w:r>
              <w:t>-300</w:t>
            </w:r>
          </w:p>
        </w:tc>
        <w:tc>
          <w:tcPr>
            <w:tcW w:w="1984" w:type="dxa"/>
          </w:tcPr>
          <w:p w:rsidR="00E73C27" w:rsidRDefault="00E73C27" w:rsidP="008C030B">
            <w:pPr>
              <w:jc w:val="center"/>
            </w:pPr>
            <w:r>
              <w:t>-500</w:t>
            </w:r>
          </w:p>
        </w:tc>
      </w:tr>
      <w:tr w:rsidR="00E73C27" w:rsidTr="008C030B">
        <w:tc>
          <w:tcPr>
            <w:tcW w:w="4921" w:type="dxa"/>
          </w:tcPr>
          <w:p w:rsidR="00E73C27" w:rsidRDefault="00E73C27" w:rsidP="00E73C27">
            <w:pPr>
              <w:pStyle w:val="ListParagraph"/>
              <w:widowControl/>
              <w:numPr>
                <w:ilvl w:val="0"/>
                <w:numId w:val="4"/>
              </w:numPr>
              <w:suppressAutoHyphens w:val="0"/>
              <w:autoSpaceDN/>
              <w:spacing w:line="240" w:lineRule="auto"/>
              <w:jc w:val="left"/>
              <w:textAlignment w:val="auto"/>
            </w:pPr>
            <w:r>
              <w:t>grupp</w:t>
            </w:r>
          </w:p>
          <w:p w:rsidR="00E73C27" w:rsidRDefault="00E73C27" w:rsidP="008C030B">
            <w:r w:rsidRPr="001F6F54">
              <w:t xml:space="preserve"> aeduba, hernes roheliselt koristades,</w:t>
            </w:r>
          </w:p>
        </w:tc>
        <w:tc>
          <w:tcPr>
            <w:tcW w:w="2417" w:type="dxa"/>
          </w:tcPr>
          <w:p w:rsidR="00E73C27" w:rsidRDefault="00E73C27" w:rsidP="008C030B">
            <w:pPr>
              <w:jc w:val="center"/>
            </w:pPr>
            <w:r>
              <w:t>0</w:t>
            </w:r>
          </w:p>
        </w:tc>
        <w:tc>
          <w:tcPr>
            <w:tcW w:w="1984" w:type="dxa"/>
          </w:tcPr>
          <w:p w:rsidR="00E73C27" w:rsidRDefault="00E73C27" w:rsidP="008C030B">
            <w:pPr>
              <w:jc w:val="center"/>
            </w:pPr>
            <w:r>
              <w:t>-200</w:t>
            </w:r>
          </w:p>
        </w:tc>
      </w:tr>
    </w:tbl>
    <w:p w:rsidR="00E73C27" w:rsidRDefault="00E73C27" w:rsidP="00E73C27"/>
    <w:p w:rsidR="00E73C27" w:rsidRDefault="00E73C27" w:rsidP="00E73C27">
      <w:r>
        <w:t>Köögiviljade huumusbilansi mõju huumusbilansile saab kasutada kalkulaatori valikuvõimalustena veel: mullaharimise mõju, orgaanilise väetise sh vahekultuuride mõju.</w:t>
      </w:r>
    </w:p>
    <w:p w:rsidR="00E73C27" w:rsidRDefault="00E73C27" w:rsidP="00E73C27"/>
    <w:p w:rsidR="00E73C27" w:rsidRDefault="00E73C27" w:rsidP="00EC72E1">
      <w:pPr>
        <w:pStyle w:val="ListParagraph"/>
        <w:numPr>
          <w:ilvl w:val="0"/>
          <w:numId w:val="5"/>
        </w:numPr>
      </w:pPr>
      <w:r>
        <w:t>Muudeti vahekultuuride valikuvõimalust.</w:t>
      </w:r>
    </w:p>
    <w:p w:rsidR="00E73C27" w:rsidRDefault="00E73C27" w:rsidP="00E73C27">
      <w:r>
        <w:t>Eelmises versioonis ei olnud võimalik orgaanilist väetist ja vahekultuure ühe kultuuri piires samaaegselt valida. See võimalus lisati. Lisati võimalus valida vahekultuuride sügisese ja talvise pinnakaetuse korral. Kuna andmeid on vaja veel koguda, siis kalkulaatori valikus erinevused vahekultuuride valiku osas ei kajastu.</w:t>
      </w:r>
    </w:p>
    <w:p w:rsidR="00E73C27" w:rsidRDefault="00E73C27" w:rsidP="00E73C27"/>
    <w:p w:rsidR="00E73C27" w:rsidRDefault="00E73C27" w:rsidP="00EC72E1">
      <w:pPr>
        <w:pStyle w:val="ListParagraph"/>
        <w:numPr>
          <w:ilvl w:val="0"/>
          <w:numId w:val="5"/>
        </w:numPr>
      </w:pPr>
      <w:r>
        <w:t>Viidi sisse piirangud ta</w:t>
      </w:r>
      <w:r w:rsidR="007476DF">
        <w:t>he- ja vedelsõnniku kasutamisel.</w:t>
      </w:r>
    </w:p>
    <w:p w:rsidR="00E73C27" w:rsidRDefault="007476DF" w:rsidP="00E73C27">
      <w:r>
        <w:t>Piirangud a</w:t>
      </w:r>
      <w:r w:rsidR="00E73C27">
        <w:t>rvutati lähtudes Veeseadusest: s</w:t>
      </w:r>
      <w:r w:rsidR="00E73C27" w:rsidRPr="000B1A51">
        <w:t>õnnikuga, sealhulgas töödeldud sõnnikuga, on lubatud anda haritava maa ühe hektari kohta kuni 170 kg lämmastikku</w:t>
      </w:r>
      <w:r w:rsidR="00E73C27">
        <w:t>. Aluseks võeti Väetamise ABC (</w:t>
      </w:r>
      <w:proofErr w:type="spellStart"/>
      <w:r w:rsidR="00E73C27">
        <w:t>Kanger</w:t>
      </w:r>
      <w:proofErr w:type="spellEnd"/>
      <w:r w:rsidR="00E73C27">
        <w:t xml:space="preserve"> </w:t>
      </w:r>
      <w:r w:rsidR="00F350D5">
        <w:t xml:space="preserve">et </w:t>
      </w:r>
      <w:proofErr w:type="spellStart"/>
      <w:r w:rsidR="00F350D5">
        <w:t>al</w:t>
      </w:r>
      <w:proofErr w:type="spellEnd"/>
      <w:r w:rsidR="00F350D5">
        <w:t xml:space="preserve"> 2014</w:t>
      </w:r>
      <w:r w:rsidR="00E73C27">
        <w:t xml:space="preserve">) erinevate sõnnikute keskmised toitainete sisaldused (tabel </w:t>
      </w:r>
      <w:r>
        <w:t>3</w:t>
      </w:r>
      <w:r w:rsidR="00E73C27">
        <w:t>). Kuna fosfori osas on ilmselt seaduse täiendused tulemas, siis</w:t>
      </w:r>
      <w:r>
        <w:t xml:space="preserve"> hetkel</w:t>
      </w:r>
      <w:r w:rsidR="00E73C27">
        <w:t xml:space="preserve"> lähtuti ainult lämmastikust. </w:t>
      </w:r>
    </w:p>
    <w:p w:rsidR="00E73C27" w:rsidRDefault="00E73C27" w:rsidP="00E73C27"/>
    <w:p w:rsidR="00E73C27" w:rsidRDefault="00E73C27" w:rsidP="00E73C27">
      <w:r>
        <w:t xml:space="preserve">Tabel </w:t>
      </w:r>
      <w:r w:rsidR="007476DF">
        <w:t>3</w:t>
      </w:r>
      <w:r>
        <w:t xml:space="preserve">. Veise- ja seasõnnikuga lubatavad sõnnikukogused </w:t>
      </w:r>
    </w:p>
    <w:p w:rsidR="00E73C27" w:rsidRDefault="00E73C27" w:rsidP="00E73C27"/>
    <w:tbl>
      <w:tblPr>
        <w:tblW w:w="9018" w:type="dxa"/>
        <w:tblInd w:w="55" w:type="dxa"/>
        <w:tblCellMar>
          <w:left w:w="70" w:type="dxa"/>
          <w:right w:w="70" w:type="dxa"/>
        </w:tblCellMar>
        <w:tblLook w:val="04A0" w:firstRow="1" w:lastRow="0" w:firstColumn="1" w:lastColumn="0" w:noHBand="0" w:noVBand="1"/>
      </w:tblPr>
      <w:tblGrid>
        <w:gridCol w:w="1360"/>
        <w:gridCol w:w="960"/>
        <w:gridCol w:w="1720"/>
        <w:gridCol w:w="1900"/>
        <w:gridCol w:w="1059"/>
        <w:gridCol w:w="960"/>
        <w:gridCol w:w="1059"/>
      </w:tblGrid>
      <w:tr w:rsidR="00E73C27" w:rsidRPr="00592EAD" w:rsidTr="008C030B">
        <w:trPr>
          <w:trHeight w:val="300"/>
        </w:trPr>
        <w:tc>
          <w:tcPr>
            <w:tcW w:w="1360" w:type="dxa"/>
            <w:tcBorders>
              <w:top w:val="nil"/>
              <w:left w:val="nil"/>
              <w:bottom w:val="nil"/>
              <w:right w:val="nil"/>
            </w:tcBorders>
            <w:shd w:val="clear" w:color="auto" w:fill="auto"/>
            <w:noWrap/>
            <w:vAlign w:val="bottom"/>
            <w:hideMark/>
          </w:tcPr>
          <w:p w:rsidR="00E73C27" w:rsidRPr="000B1A51" w:rsidRDefault="00E73C27" w:rsidP="008C030B">
            <w:pPr>
              <w:jc w:val="center"/>
              <w:rPr>
                <w:rFonts w:eastAsia="Times New Roman"/>
                <w:color w:val="000000"/>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73C27" w:rsidRPr="000B1A51" w:rsidRDefault="00E73C27" w:rsidP="008C030B">
            <w:pPr>
              <w:jc w:val="center"/>
              <w:rPr>
                <w:rFonts w:eastAsia="Times New Roman"/>
                <w:color w:val="000000"/>
              </w:rPr>
            </w:pPr>
            <w:r w:rsidRPr="000B1A51">
              <w:rPr>
                <w:rFonts w:eastAsia="Times New Roman"/>
                <w:color w:val="000000"/>
              </w:rPr>
              <w:t> </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C27" w:rsidRPr="000B1A51" w:rsidRDefault="00E73C27" w:rsidP="008C030B">
            <w:pPr>
              <w:jc w:val="center"/>
              <w:rPr>
                <w:rFonts w:eastAsia="Times New Roman"/>
                <w:color w:val="000000"/>
              </w:rPr>
            </w:pPr>
            <w:r w:rsidRPr="000B1A51">
              <w:rPr>
                <w:rFonts w:eastAsia="Times New Roman"/>
                <w:color w:val="000000"/>
              </w:rPr>
              <w:t>Tahe</w:t>
            </w:r>
            <w:r>
              <w:rPr>
                <w:rFonts w:eastAsia="Times New Roman"/>
                <w:color w:val="000000"/>
              </w:rPr>
              <w:t>sõnnik</w:t>
            </w:r>
          </w:p>
        </w:tc>
        <w:tc>
          <w:tcPr>
            <w:tcW w:w="1900" w:type="dxa"/>
            <w:tcBorders>
              <w:top w:val="single" w:sz="4" w:space="0" w:color="auto"/>
              <w:left w:val="single" w:sz="4" w:space="0" w:color="auto"/>
              <w:bottom w:val="single" w:sz="4" w:space="0" w:color="auto"/>
              <w:right w:val="nil"/>
            </w:tcBorders>
            <w:shd w:val="clear" w:color="auto" w:fill="auto"/>
            <w:noWrap/>
            <w:vAlign w:val="bottom"/>
            <w:hideMark/>
          </w:tcPr>
          <w:p w:rsidR="00E73C27" w:rsidRDefault="00E73C27" w:rsidP="008C030B">
            <w:pPr>
              <w:jc w:val="center"/>
              <w:rPr>
                <w:rFonts w:eastAsia="Times New Roman"/>
                <w:color w:val="000000"/>
              </w:rPr>
            </w:pPr>
            <w:r w:rsidRPr="000B1A51">
              <w:rPr>
                <w:rFonts w:eastAsia="Times New Roman"/>
                <w:color w:val="000000"/>
              </w:rPr>
              <w:t>Sügavallapanuga</w:t>
            </w:r>
          </w:p>
          <w:p w:rsidR="00E73C27" w:rsidRPr="000B1A51" w:rsidRDefault="00E73C27" w:rsidP="008C030B">
            <w:pPr>
              <w:jc w:val="center"/>
              <w:rPr>
                <w:rFonts w:eastAsia="Times New Roman"/>
                <w:color w:val="000000"/>
              </w:rPr>
            </w:pPr>
            <w:r>
              <w:rPr>
                <w:rFonts w:eastAsia="Times New Roman"/>
                <w:color w:val="000000"/>
              </w:rPr>
              <w:t>sõnnik</w:t>
            </w:r>
          </w:p>
        </w:tc>
        <w:tc>
          <w:tcPr>
            <w:tcW w:w="1059" w:type="dxa"/>
            <w:tcBorders>
              <w:top w:val="single" w:sz="4" w:space="0" w:color="auto"/>
              <w:left w:val="nil"/>
              <w:bottom w:val="single" w:sz="4" w:space="0" w:color="auto"/>
              <w:right w:val="single" w:sz="4" w:space="0" w:color="auto"/>
            </w:tcBorders>
            <w:shd w:val="clear" w:color="auto" w:fill="auto"/>
            <w:noWrap/>
            <w:vAlign w:val="bottom"/>
            <w:hideMark/>
          </w:tcPr>
          <w:p w:rsidR="00E73C27" w:rsidRPr="000B1A51" w:rsidRDefault="00E73C27" w:rsidP="008C030B">
            <w:pPr>
              <w:jc w:val="center"/>
              <w:rPr>
                <w:rFonts w:eastAsia="Times New Roman"/>
                <w:color w:val="000000"/>
              </w:rPr>
            </w:pPr>
            <w:r w:rsidRPr="000B1A51">
              <w:rPr>
                <w:rFonts w:eastAsia="Times New Roman"/>
                <w:color w:val="000000"/>
              </w:rPr>
              <w:t> </w:t>
            </w:r>
          </w:p>
        </w:tc>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E73C27" w:rsidRPr="000B1A51" w:rsidRDefault="00E73C27" w:rsidP="008C030B">
            <w:pPr>
              <w:jc w:val="center"/>
              <w:rPr>
                <w:rFonts w:eastAsia="Times New Roman"/>
                <w:color w:val="000000"/>
              </w:rPr>
            </w:pPr>
            <w:r w:rsidRPr="000B1A51">
              <w:rPr>
                <w:rFonts w:eastAsia="Times New Roman"/>
                <w:color w:val="000000"/>
              </w:rPr>
              <w:t>Vedel</w:t>
            </w:r>
            <w:r>
              <w:rPr>
                <w:rFonts w:eastAsia="Times New Roman"/>
                <w:color w:val="000000"/>
              </w:rPr>
              <w:t>-sõnnik</w:t>
            </w:r>
          </w:p>
        </w:tc>
        <w:tc>
          <w:tcPr>
            <w:tcW w:w="1059" w:type="dxa"/>
            <w:tcBorders>
              <w:top w:val="single" w:sz="4" w:space="0" w:color="auto"/>
              <w:left w:val="nil"/>
              <w:bottom w:val="single" w:sz="4" w:space="0" w:color="auto"/>
              <w:right w:val="nil"/>
            </w:tcBorders>
            <w:shd w:val="clear" w:color="auto" w:fill="auto"/>
            <w:noWrap/>
            <w:vAlign w:val="bottom"/>
            <w:hideMark/>
          </w:tcPr>
          <w:p w:rsidR="00E73C27" w:rsidRPr="000B1A51" w:rsidRDefault="00E73C27" w:rsidP="008C030B">
            <w:pPr>
              <w:jc w:val="center"/>
              <w:rPr>
                <w:rFonts w:eastAsia="Times New Roman"/>
                <w:color w:val="000000"/>
              </w:rPr>
            </w:pPr>
          </w:p>
        </w:tc>
      </w:tr>
      <w:tr w:rsidR="00E73C27" w:rsidRPr="00592EAD" w:rsidTr="008C030B">
        <w:trPr>
          <w:trHeight w:val="300"/>
        </w:trPr>
        <w:tc>
          <w:tcPr>
            <w:tcW w:w="1360" w:type="dxa"/>
            <w:tcBorders>
              <w:top w:val="nil"/>
              <w:left w:val="nil"/>
              <w:bottom w:val="single" w:sz="4" w:space="0" w:color="auto"/>
              <w:right w:val="nil"/>
            </w:tcBorders>
            <w:shd w:val="clear" w:color="auto" w:fill="auto"/>
            <w:noWrap/>
            <w:vAlign w:val="bottom"/>
            <w:hideMark/>
          </w:tcPr>
          <w:p w:rsidR="00E73C27" w:rsidRPr="000B1A51" w:rsidRDefault="00E73C27" w:rsidP="008C030B">
            <w:pPr>
              <w:jc w:val="center"/>
              <w:rPr>
                <w:rFonts w:eastAsia="Times New Roman"/>
                <w:color w:val="000000"/>
              </w:rPr>
            </w:pPr>
            <w:r w:rsidRPr="000B1A51">
              <w:rPr>
                <w:rFonts w:eastAsia="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E73C27" w:rsidRPr="000B1A51" w:rsidRDefault="00E73C27" w:rsidP="008C030B">
            <w:pPr>
              <w:jc w:val="center"/>
              <w:rPr>
                <w:rFonts w:eastAsia="Times New Roman"/>
                <w:color w:val="000000"/>
              </w:rPr>
            </w:pPr>
            <w:r w:rsidRPr="000B1A51">
              <w:rPr>
                <w:rFonts w:eastAsia="Times New Roman"/>
                <w:color w:val="000000"/>
              </w:rPr>
              <w:t>KA%</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C27" w:rsidRPr="000B1A51" w:rsidRDefault="00E73C27" w:rsidP="008C030B">
            <w:pPr>
              <w:jc w:val="center"/>
              <w:rPr>
                <w:rFonts w:eastAsia="Times New Roman"/>
                <w:color w:val="000000"/>
              </w:rPr>
            </w:pPr>
            <w:r w:rsidRPr="000B1A51">
              <w:rPr>
                <w:rFonts w:eastAsia="Times New Roman"/>
                <w:color w:val="000000"/>
              </w:rPr>
              <w:t>20-25</w:t>
            </w:r>
            <w:r>
              <w:rPr>
                <w:rFonts w:eastAsia="Times New Roman"/>
                <w:color w:val="000000"/>
              </w:rPr>
              <w:t>%</w:t>
            </w:r>
          </w:p>
        </w:tc>
        <w:tc>
          <w:tcPr>
            <w:tcW w:w="1900" w:type="dxa"/>
            <w:tcBorders>
              <w:top w:val="single" w:sz="4" w:space="0" w:color="auto"/>
              <w:left w:val="single" w:sz="4" w:space="0" w:color="auto"/>
              <w:bottom w:val="single" w:sz="4" w:space="0" w:color="auto"/>
              <w:right w:val="nil"/>
            </w:tcBorders>
            <w:shd w:val="clear" w:color="auto" w:fill="auto"/>
            <w:noWrap/>
            <w:vAlign w:val="bottom"/>
            <w:hideMark/>
          </w:tcPr>
          <w:p w:rsidR="00E73C27" w:rsidRPr="000B1A51" w:rsidRDefault="00E73C27" w:rsidP="008C030B">
            <w:pPr>
              <w:jc w:val="center"/>
              <w:rPr>
                <w:rFonts w:eastAsia="Times New Roman"/>
                <w:color w:val="000000"/>
              </w:rPr>
            </w:pPr>
            <w:r w:rsidRPr="000B1A51">
              <w:rPr>
                <w:rFonts w:eastAsia="Times New Roman"/>
                <w:color w:val="000000"/>
              </w:rPr>
              <w:t>&gt;25</w:t>
            </w:r>
            <w:r>
              <w:rPr>
                <w:rFonts w:eastAsia="Times New Roman"/>
                <w:color w:val="000000"/>
              </w:rPr>
              <w:t>%</w:t>
            </w:r>
          </w:p>
        </w:tc>
        <w:tc>
          <w:tcPr>
            <w:tcW w:w="1059" w:type="dxa"/>
            <w:tcBorders>
              <w:top w:val="single" w:sz="4" w:space="0" w:color="auto"/>
              <w:left w:val="nil"/>
              <w:bottom w:val="single" w:sz="4" w:space="0" w:color="auto"/>
              <w:right w:val="single" w:sz="4" w:space="0" w:color="auto"/>
            </w:tcBorders>
            <w:shd w:val="clear" w:color="auto" w:fill="auto"/>
            <w:noWrap/>
            <w:vAlign w:val="bottom"/>
            <w:hideMark/>
          </w:tcPr>
          <w:p w:rsidR="00E73C27" w:rsidRPr="000B1A51" w:rsidRDefault="00E73C27" w:rsidP="008C030B">
            <w:pPr>
              <w:jc w:val="center"/>
              <w:rPr>
                <w:rFonts w:eastAsia="Times New Roman"/>
                <w:color w:val="000000"/>
              </w:rPr>
            </w:pPr>
          </w:p>
        </w:tc>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E73C27" w:rsidRPr="000B1A51" w:rsidRDefault="00E73C27" w:rsidP="008C030B">
            <w:pPr>
              <w:jc w:val="center"/>
              <w:rPr>
                <w:rFonts w:eastAsia="Times New Roman"/>
                <w:color w:val="000000"/>
              </w:rPr>
            </w:pPr>
            <w:r w:rsidRPr="000B1A51">
              <w:rPr>
                <w:rFonts w:eastAsia="Times New Roman"/>
                <w:color w:val="000000"/>
              </w:rPr>
              <w:t>&lt;7,9</w:t>
            </w:r>
            <w:r>
              <w:rPr>
                <w:rFonts w:eastAsia="Times New Roman"/>
                <w:color w:val="000000"/>
              </w:rPr>
              <w:t>%</w:t>
            </w:r>
          </w:p>
        </w:tc>
        <w:tc>
          <w:tcPr>
            <w:tcW w:w="1059" w:type="dxa"/>
            <w:tcBorders>
              <w:top w:val="single" w:sz="4" w:space="0" w:color="auto"/>
              <w:left w:val="nil"/>
              <w:bottom w:val="single" w:sz="4" w:space="0" w:color="auto"/>
              <w:right w:val="nil"/>
            </w:tcBorders>
            <w:shd w:val="clear" w:color="auto" w:fill="auto"/>
            <w:noWrap/>
            <w:vAlign w:val="bottom"/>
            <w:hideMark/>
          </w:tcPr>
          <w:p w:rsidR="00E73C27" w:rsidRPr="000B1A51" w:rsidRDefault="00E73C27" w:rsidP="008C030B">
            <w:pPr>
              <w:jc w:val="center"/>
              <w:rPr>
                <w:rFonts w:eastAsia="Times New Roman"/>
                <w:color w:val="000000"/>
              </w:rPr>
            </w:pPr>
            <w:r w:rsidRPr="000B1A51">
              <w:rPr>
                <w:rFonts w:eastAsia="Times New Roman"/>
                <w:color w:val="000000"/>
              </w:rPr>
              <w:t> </w:t>
            </w:r>
          </w:p>
        </w:tc>
      </w:tr>
      <w:tr w:rsidR="00E73C27" w:rsidRPr="00592EAD" w:rsidTr="008C030B">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E73C27" w:rsidRPr="000B1A51" w:rsidRDefault="00E73C27" w:rsidP="008C030B">
            <w:pPr>
              <w:jc w:val="center"/>
              <w:rPr>
                <w:rFonts w:eastAsia="Times New Roman"/>
                <w:color w:val="000000"/>
              </w:rPr>
            </w:pPr>
            <w:r w:rsidRPr="000B1A51">
              <w:rPr>
                <w:rFonts w:eastAsia="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E73C27" w:rsidRPr="000B1A51" w:rsidRDefault="00E73C27" w:rsidP="008C030B">
            <w:pPr>
              <w:jc w:val="center"/>
              <w:rPr>
                <w:rFonts w:eastAsia="Times New Roman"/>
                <w:color w:val="000000"/>
              </w:rPr>
            </w:pPr>
            <w:r w:rsidRPr="000B1A51">
              <w:rPr>
                <w:rFonts w:eastAsia="Times New Roman"/>
                <w:color w:val="000000"/>
              </w:rPr>
              <w:t>N%</w:t>
            </w:r>
          </w:p>
        </w:tc>
        <w:tc>
          <w:tcPr>
            <w:tcW w:w="1720" w:type="dxa"/>
            <w:tcBorders>
              <w:top w:val="nil"/>
              <w:left w:val="nil"/>
              <w:bottom w:val="single" w:sz="4" w:space="0" w:color="auto"/>
              <w:right w:val="single" w:sz="4" w:space="0" w:color="auto"/>
            </w:tcBorders>
            <w:shd w:val="clear" w:color="auto" w:fill="auto"/>
            <w:noWrap/>
            <w:vAlign w:val="bottom"/>
            <w:hideMark/>
          </w:tcPr>
          <w:p w:rsidR="00E73C27" w:rsidRPr="000B1A51" w:rsidRDefault="00E73C27" w:rsidP="008C030B">
            <w:pPr>
              <w:jc w:val="center"/>
              <w:rPr>
                <w:rFonts w:eastAsia="Times New Roman"/>
                <w:color w:val="000000"/>
              </w:rPr>
            </w:pPr>
            <w:r w:rsidRPr="000B1A51">
              <w:rPr>
                <w:rFonts w:eastAsia="Times New Roman"/>
                <w:color w:val="000000"/>
              </w:rPr>
              <w:t>Sõnnik t/ha</w:t>
            </w:r>
          </w:p>
        </w:tc>
        <w:tc>
          <w:tcPr>
            <w:tcW w:w="1900" w:type="dxa"/>
            <w:tcBorders>
              <w:top w:val="nil"/>
              <w:left w:val="nil"/>
              <w:bottom w:val="single" w:sz="4" w:space="0" w:color="auto"/>
              <w:right w:val="single" w:sz="4" w:space="0" w:color="auto"/>
            </w:tcBorders>
            <w:shd w:val="clear" w:color="auto" w:fill="auto"/>
            <w:noWrap/>
            <w:vAlign w:val="bottom"/>
            <w:hideMark/>
          </w:tcPr>
          <w:p w:rsidR="00E73C27" w:rsidRPr="000B1A51" w:rsidRDefault="00E73C27" w:rsidP="008C030B">
            <w:pPr>
              <w:jc w:val="center"/>
              <w:rPr>
                <w:rFonts w:eastAsia="Times New Roman"/>
                <w:color w:val="000000"/>
              </w:rPr>
            </w:pPr>
            <w:r w:rsidRPr="000B1A51">
              <w:rPr>
                <w:rFonts w:eastAsia="Times New Roman"/>
                <w:color w:val="000000"/>
              </w:rPr>
              <w:t>N%</w:t>
            </w:r>
          </w:p>
        </w:tc>
        <w:tc>
          <w:tcPr>
            <w:tcW w:w="1059" w:type="dxa"/>
            <w:tcBorders>
              <w:top w:val="nil"/>
              <w:left w:val="nil"/>
              <w:bottom w:val="single" w:sz="4" w:space="0" w:color="auto"/>
              <w:right w:val="single" w:sz="4" w:space="0" w:color="auto"/>
            </w:tcBorders>
            <w:shd w:val="clear" w:color="auto" w:fill="auto"/>
            <w:noWrap/>
            <w:vAlign w:val="bottom"/>
            <w:hideMark/>
          </w:tcPr>
          <w:p w:rsidR="00E73C27" w:rsidRPr="000B1A51" w:rsidRDefault="00E73C27" w:rsidP="008C030B">
            <w:pPr>
              <w:jc w:val="center"/>
              <w:rPr>
                <w:rFonts w:eastAsia="Times New Roman"/>
                <w:color w:val="000000"/>
              </w:rPr>
            </w:pPr>
            <w:r w:rsidRPr="000B1A51">
              <w:rPr>
                <w:rFonts w:eastAsia="Times New Roman"/>
                <w:color w:val="000000"/>
              </w:rPr>
              <w:t>Sõnnik t/ha</w:t>
            </w:r>
          </w:p>
        </w:tc>
        <w:tc>
          <w:tcPr>
            <w:tcW w:w="960" w:type="dxa"/>
            <w:tcBorders>
              <w:top w:val="nil"/>
              <w:left w:val="nil"/>
              <w:bottom w:val="single" w:sz="4" w:space="0" w:color="auto"/>
              <w:right w:val="single" w:sz="4" w:space="0" w:color="auto"/>
            </w:tcBorders>
            <w:shd w:val="clear" w:color="auto" w:fill="auto"/>
            <w:noWrap/>
            <w:vAlign w:val="bottom"/>
            <w:hideMark/>
          </w:tcPr>
          <w:p w:rsidR="00E73C27" w:rsidRPr="000B1A51" w:rsidRDefault="00E73C27" w:rsidP="008C030B">
            <w:pPr>
              <w:jc w:val="center"/>
              <w:rPr>
                <w:rFonts w:eastAsia="Times New Roman"/>
                <w:color w:val="000000"/>
              </w:rPr>
            </w:pPr>
            <w:r w:rsidRPr="000B1A51">
              <w:rPr>
                <w:rFonts w:eastAsia="Times New Roman"/>
                <w:color w:val="000000"/>
              </w:rPr>
              <w:t>N%</w:t>
            </w:r>
          </w:p>
        </w:tc>
        <w:tc>
          <w:tcPr>
            <w:tcW w:w="1059" w:type="dxa"/>
            <w:tcBorders>
              <w:top w:val="nil"/>
              <w:left w:val="nil"/>
              <w:bottom w:val="single" w:sz="4" w:space="0" w:color="auto"/>
              <w:right w:val="single" w:sz="4" w:space="0" w:color="auto"/>
            </w:tcBorders>
            <w:shd w:val="clear" w:color="auto" w:fill="auto"/>
            <w:noWrap/>
            <w:vAlign w:val="bottom"/>
            <w:hideMark/>
          </w:tcPr>
          <w:p w:rsidR="00E73C27" w:rsidRPr="000B1A51" w:rsidRDefault="00E73C27" w:rsidP="008C030B">
            <w:pPr>
              <w:jc w:val="center"/>
              <w:rPr>
                <w:rFonts w:eastAsia="Times New Roman"/>
                <w:color w:val="000000"/>
              </w:rPr>
            </w:pPr>
            <w:r w:rsidRPr="000B1A51">
              <w:rPr>
                <w:rFonts w:eastAsia="Times New Roman"/>
                <w:color w:val="000000"/>
              </w:rPr>
              <w:t>Sõnnik t/ha</w:t>
            </w:r>
          </w:p>
        </w:tc>
      </w:tr>
      <w:tr w:rsidR="00E73C27" w:rsidRPr="00592EAD" w:rsidTr="008C030B">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E73C27" w:rsidRPr="000B1A51" w:rsidRDefault="00E73C27" w:rsidP="008C030B">
            <w:pPr>
              <w:jc w:val="center"/>
              <w:rPr>
                <w:rFonts w:eastAsia="Times New Roman"/>
                <w:color w:val="000000"/>
              </w:rPr>
            </w:pPr>
            <w:r w:rsidRPr="000B1A51">
              <w:rPr>
                <w:rFonts w:eastAsia="Times New Roman"/>
                <w:color w:val="000000"/>
              </w:rPr>
              <w:t>Veisesõnnik</w:t>
            </w:r>
          </w:p>
        </w:tc>
        <w:tc>
          <w:tcPr>
            <w:tcW w:w="960" w:type="dxa"/>
            <w:tcBorders>
              <w:top w:val="nil"/>
              <w:left w:val="nil"/>
              <w:bottom w:val="single" w:sz="4" w:space="0" w:color="auto"/>
              <w:right w:val="single" w:sz="4" w:space="0" w:color="auto"/>
            </w:tcBorders>
            <w:shd w:val="clear" w:color="auto" w:fill="auto"/>
            <w:noWrap/>
            <w:vAlign w:val="bottom"/>
            <w:hideMark/>
          </w:tcPr>
          <w:p w:rsidR="00E73C27" w:rsidRPr="000B1A51" w:rsidRDefault="00E73C27" w:rsidP="008C030B">
            <w:pPr>
              <w:jc w:val="center"/>
              <w:rPr>
                <w:rFonts w:eastAsia="Times New Roman"/>
                <w:color w:val="000000"/>
              </w:rPr>
            </w:pPr>
            <w:r w:rsidRPr="000B1A51">
              <w:rPr>
                <w:rFonts w:eastAsia="Times New Roman"/>
                <w:color w:val="000000"/>
              </w:rPr>
              <w:t>4,36</w:t>
            </w:r>
          </w:p>
        </w:tc>
        <w:tc>
          <w:tcPr>
            <w:tcW w:w="1720" w:type="dxa"/>
            <w:tcBorders>
              <w:top w:val="nil"/>
              <w:left w:val="nil"/>
              <w:bottom w:val="single" w:sz="4" w:space="0" w:color="auto"/>
              <w:right w:val="single" w:sz="4" w:space="0" w:color="auto"/>
            </w:tcBorders>
            <w:shd w:val="clear" w:color="auto" w:fill="auto"/>
            <w:noWrap/>
            <w:vAlign w:val="bottom"/>
            <w:hideMark/>
          </w:tcPr>
          <w:p w:rsidR="00E73C27" w:rsidRPr="000B1A51" w:rsidRDefault="00E73C27" w:rsidP="008C030B">
            <w:pPr>
              <w:jc w:val="center"/>
              <w:rPr>
                <w:rFonts w:eastAsia="Times New Roman"/>
                <w:b/>
                <w:bCs/>
                <w:color w:val="000000"/>
              </w:rPr>
            </w:pPr>
            <w:r w:rsidRPr="000B1A51">
              <w:rPr>
                <w:rFonts w:eastAsia="Times New Roman"/>
                <w:b/>
                <w:bCs/>
                <w:color w:val="000000"/>
              </w:rPr>
              <w:t>39</w:t>
            </w:r>
          </w:p>
        </w:tc>
        <w:tc>
          <w:tcPr>
            <w:tcW w:w="1900" w:type="dxa"/>
            <w:tcBorders>
              <w:top w:val="nil"/>
              <w:left w:val="nil"/>
              <w:bottom w:val="single" w:sz="4" w:space="0" w:color="auto"/>
              <w:right w:val="single" w:sz="4" w:space="0" w:color="auto"/>
            </w:tcBorders>
            <w:shd w:val="clear" w:color="auto" w:fill="auto"/>
            <w:noWrap/>
            <w:vAlign w:val="bottom"/>
            <w:hideMark/>
          </w:tcPr>
          <w:p w:rsidR="00E73C27" w:rsidRPr="000B1A51" w:rsidRDefault="00E73C27" w:rsidP="008C030B">
            <w:pPr>
              <w:jc w:val="center"/>
              <w:rPr>
                <w:rFonts w:eastAsia="Times New Roman"/>
                <w:color w:val="000000"/>
              </w:rPr>
            </w:pPr>
            <w:r w:rsidRPr="000B1A51">
              <w:rPr>
                <w:rFonts w:eastAsia="Times New Roman"/>
                <w:color w:val="000000"/>
              </w:rPr>
              <w:t>5,43</w:t>
            </w:r>
          </w:p>
        </w:tc>
        <w:tc>
          <w:tcPr>
            <w:tcW w:w="1059" w:type="dxa"/>
            <w:tcBorders>
              <w:top w:val="nil"/>
              <w:left w:val="nil"/>
              <w:bottom w:val="single" w:sz="4" w:space="0" w:color="auto"/>
              <w:right w:val="single" w:sz="4" w:space="0" w:color="auto"/>
            </w:tcBorders>
            <w:shd w:val="clear" w:color="auto" w:fill="auto"/>
            <w:noWrap/>
            <w:vAlign w:val="bottom"/>
            <w:hideMark/>
          </w:tcPr>
          <w:p w:rsidR="00E73C27" w:rsidRPr="000B1A51" w:rsidRDefault="00E73C27" w:rsidP="008C030B">
            <w:pPr>
              <w:jc w:val="center"/>
              <w:rPr>
                <w:rFonts w:eastAsia="Times New Roman"/>
                <w:b/>
                <w:bCs/>
                <w:color w:val="000000"/>
              </w:rPr>
            </w:pPr>
            <w:r w:rsidRPr="000B1A51">
              <w:rPr>
                <w:rFonts w:eastAsia="Times New Roman"/>
                <w:b/>
                <w:bCs/>
                <w:color w:val="000000"/>
              </w:rPr>
              <w:t>31</w:t>
            </w:r>
          </w:p>
        </w:tc>
        <w:tc>
          <w:tcPr>
            <w:tcW w:w="960" w:type="dxa"/>
            <w:tcBorders>
              <w:top w:val="nil"/>
              <w:left w:val="nil"/>
              <w:bottom w:val="single" w:sz="4" w:space="0" w:color="auto"/>
              <w:right w:val="single" w:sz="4" w:space="0" w:color="auto"/>
            </w:tcBorders>
            <w:shd w:val="clear" w:color="auto" w:fill="auto"/>
            <w:noWrap/>
            <w:vAlign w:val="bottom"/>
            <w:hideMark/>
          </w:tcPr>
          <w:p w:rsidR="00E73C27" w:rsidRPr="000B1A51" w:rsidRDefault="00E73C27" w:rsidP="008C030B">
            <w:pPr>
              <w:jc w:val="center"/>
              <w:rPr>
                <w:rFonts w:eastAsia="Times New Roman"/>
                <w:color w:val="000000"/>
              </w:rPr>
            </w:pPr>
            <w:r w:rsidRPr="000B1A51">
              <w:rPr>
                <w:rFonts w:eastAsia="Times New Roman"/>
                <w:color w:val="000000"/>
              </w:rPr>
              <w:t>4,74</w:t>
            </w:r>
          </w:p>
        </w:tc>
        <w:tc>
          <w:tcPr>
            <w:tcW w:w="1059" w:type="dxa"/>
            <w:tcBorders>
              <w:top w:val="nil"/>
              <w:left w:val="nil"/>
              <w:bottom w:val="single" w:sz="4" w:space="0" w:color="auto"/>
              <w:right w:val="single" w:sz="4" w:space="0" w:color="auto"/>
            </w:tcBorders>
            <w:shd w:val="clear" w:color="auto" w:fill="auto"/>
            <w:noWrap/>
            <w:vAlign w:val="bottom"/>
            <w:hideMark/>
          </w:tcPr>
          <w:p w:rsidR="00E73C27" w:rsidRPr="000B1A51" w:rsidRDefault="00E73C27" w:rsidP="008C030B">
            <w:pPr>
              <w:jc w:val="center"/>
              <w:rPr>
                <w:rFonts w:eastAsia="Times New Roman"/>
                <w:b/>
                <w:bCs/>
                <w:color w:val="000000"/>
              </w:rPr>
            </w:pPr>
            <w:r w:rsidRPr="000B1A51">
              <w:rPr>
                <w:rFonts w:eastAsia="Times New Roman"/>
                <w:b/>
                <w:bCs/>
                <w:color w:val="000000"/>
              </w:rPr>
              <w:t>36</w:t>
            </w:r>
          </w:p>
        </w:tc>
      </w:tr>
      <w:tr w:rsidR="00E73C27" w:rsidRPr="00592EAD" w:rsidTr="008C030B">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E73C27" w:rsidRPr="000B1A51" w:rsidRDefault="00E73C27" w:rsidP="008C030B">
            <w:pPr>
              <w:jc w:val="center"/>
              <w:rPr>
                <w:rFonts w:eastAsia="Times New Roman"/>
                <w:color w:val="000000"/>
              </w:rPr>
            </w:pPr>
            <w:r w:rsidRPr="000B1A51">
              <w:rPr>
                <w:rFonts w:eastAsia="Times New Roman"/>
                <w:color w:val="000000"/>
              </w:rPr>
              <w:t>Seasõnnik</w:t>
            </w:r>
          </w:p>
        </w:tc>
        <w:tc>
          <w:tcPr>
            <w:tcW w:w="960" w:type="dxa"/>
            <w:tcBorders>
              <w:top w:val="nil"/>
              <w:left w:val="nil"/>
              <w:bottom w:val="single" w:sz="4" w:space="0" w:color="auto"/>
              <w:right w:val="single" w:sz="4" w:space="0" w:color="auto"/>
            </w:tcBorders>
            <w:shd w:val="clear" w:color="auto" w:fill="auto"/>
            <w:noWrap/>
            <w:vAlign w:val="bottom"/>
            <w:hideMark/>
          </w:tcPr>
          <w:p w:rsidR="00E73C27" w:rsidRPr="000B1A51" w:rsidRDefault="00E73C27" w:rsidP="008C030B">
            <w:pPr>
              <w:jc w:val="center"/>
              <w:rPr>
                <w:rFonts w:eastAsia="Times New Roman"/>
                <w:color w:val="000000"/>
              </w:rPr>
            </w:pPr>
            <w:r w:rsidRPr="000B1A51">
              <w:rPr>
                <w:rFonts w:eastAsia="Times New Roman"/>
                <w:color w:val="000000"/>
              </w:rPr>
              <w:t>5,5</w:t>
            </w:r>
          </w:p>
        </w:tc>
        <w:tc>
          <w:tcPr>
            <w:tcW w:w="1720" w:type="dxa"/>
            <w:tcBorders>
              <w:top w:val="nil"/>
              <w:left w:val="nil"/>
              <w:bottom w:val="single" w:sz="4" w:space="0" w:color="auto"/>
              <w:right w:val="single" w:sz="4" w:space="0" w:color="auto"/>
            </w:tcBorders>
            <w:shd w:val="clear" w:color="auto" w:fill="auto"/>
            <w:noWrap/>
            <w:vAlign w:val="bottom"/>
            <w:hideMark/>
          </w:tcPr>
          <w:p w:rsidR="00E73C27" w:rsidRPr="000B1A51" w:rsidRDefault="00E73C27" w:rsidP="008C030B">
            <w:pPr>
              <w:jc w:val="center"/>
              <w:rPr>
                <w:rFonts w:eastAsia="Times New Roman"/>
                <w:b/>
                <w:bCs/>
                <w:color w:val="000000"/>
              </w:rPr>
            </w:pPr>
            <w:r w:rsidRPr="000B1A51">
              <w:rPr>
                <w:rFonts w:eastAsia="Times New Roman"/>
                <w:b/>
                <w:bCs/>
                <w:color w:val="000000"/>
              </w:rPr>
              <w:t>31</w:t>
            </w:r>
          </w:p>
        </w:tc>
        <w:tc>
          <w:tcPr>
            <w:tcW w:w="1900" w:type="dxa"/>
            <w:tcBorders>
              <w:top w:val="nil"/>
              <w:left w:val="nil"/>
              <w:bottom w:val="single" w:sz="4" w:space="0" w:color="auto"/>
              <w:right w:val="single" w:sz="4" w:space="0" w:color="auto"/>
            </w:tcBorders>
            <w:shd w:val="clear" w:color="auto" w:fill="auto"/>
            <w:noWrap/>
            <w:vAlign w:val="bottom"/>
            <w:hideMark/>
          </w:tcPr>
          <w:p w:rsidR="00E73C27" w:rsidRPr="000B1A51" w:rsidRDefault="00E73C27" w:rsidP="008C030B">
            <w:pPr>
              <w:jc w:val="center"/>
              <w:rPr>
                <w:rFonts w:eastAsia="Times New Roman"/>
                <w:color w:val="000000"/>
              </w:rPr>
            </w:pPr>
            <w:r w:rsidRPr="000B1A51">
              <w:rPr>
                <w:rFonts w:eastAsia="Times New Roman"/>
                <w:color w:val="000000"/>
              </w:rPr>
              <w:t>5,94</w:t>
            </w:r>
          </w:p>
        </w:tc>
        <w:tc>
          <w:tcPr>
            <w:tcW w:w="1059" w:type="dxa"/>
            <w:tcBorders>
              <w:top w:val="nil"/>
              <w:left w:val="nil"/>
              <w:bottom w:val="single" w:sz="4" w:space="0" w:color="auto"/>
              <w:right w:val="single" w:sz="4" w:space="0" w:color="auto"/>
            </w:tcBorders>
            <w:shd w:val="clear" w:color="auto" w:fill="auto"/>
            <w:noWrap/>
            <w:vAlign w:val="bottom"/>
            <w:hideMark/>
          </w:tcPr>
          <w:p w:rsidR="00E73C27" w:rsidRPr="000B1A51" w:rsidRDefault="00E73C27" w:rsidP="008C030B">
            <w:pPr>
              <w:jc w:val="center"/>
              <w:rPr>
                <w:rFonts w:eastAsia="Times New Roman"/>
                <w:b/>
                <w:bCs/>
                <w:color w:val="000000"/>
              </w:rPr>
            </w:pPr>
            <w:r w:rsidRPr="000B1A51">
              <w:rPr>
                <w:rFonts w:eastAsia="Times New Roman"/>
                <w:b/>
                <w:bCs/>
                <w:color w:val="000000"/>
              </w:rPr>
              <w:t>29</w:t>
            </w:r>
          </w:p>
        </w:tc>
        <w:tc>
          <w:tcPr>
            <w:tcW w:w="960" w:type="dxa"/>
            <w:tcBorders>
              <w:top w:val="nil"/>
              <w:left w:val="nil"/>
              <w:bottom w:val="single" w:sz="4" w:space="0" w:color="auto"/>
              <w:right w:val="single" w:sz="4" w:space="0" w:color="auto"/>
            </w:tcBorders>
            <w:shd w:val="clear" w:color="auto" w:fill="auto"/>
            <w:noWrap/>
            <w:vAlign w:val="bottom"/>
            <w:hideMark/>
          </w:tcPr>
          <w:p w:rsidR="00E73C27" w:rsidRPr="000B1A51" w:rsidRDefault="00E73C27" w:rsidP="008C030B">
            <w:pPr>
              <w:jc w:val="center"/>
              <w:rPr>
                <w:rFonts w:eastAsia="Times New Roman"/>
                <w:color w:val="000000"/>
              </w:rPr>
            </w:pPr>
            <w:r w:rsidRPr="000B1A51">
              <w:rPr>
                <w:rFonts w:eastAsia="Times New Roman"/>
                <w:color w:val="000000"/>
              </w:rPr>
              <w:t>5,5</w:t>
            </w:r>
          </w:p>
        </w:tc>
        <w:tc>
          <w:tcPr>
            <w:tcW w:w="1059" w:type="dxa"/>
            <w:tcBorders>
              <w:top w:val="nil"/>
              <w:left w:val="nil"/>
              <w:bottom w:val="single" w:sz="4" w:space="0" w:color="auto"/>
              <w:right w:val="single" w:sz="4" w:space="0" w:color="auto"/>
            </w:tcBorders>
            <w:shd w:val="clear" w:color="auto" w:fill="auto"/>
            <w:noWrap/>
            <w:vAlign w:val="bottom"/>
            <w:hideMark/>
          </w:tcPr>
          <w:p w:rsidR="00E73C27" w:rsidRPr="000B1A51" w:rsidRDefault="00E73C27" w:rsidP="008C030B">
            <w:pPr>
              <w:jc w:val="center"/>
              <w:rPr>
                <w:rFonts w:eastAsia="Times New Roman"/>
                <w:b/>
                <w:bCs/>
                <w:color w:val="000000"/>
              </w:rPr>
            </w:pPr>
            <w:r w:rsidRPr="000B1A51">
              <w:rPr>
                <w:rFonts w:eastAsia="Times New Roman"/>
                <w:b/>
                <w:bCs/>
                <w:color w:val="000000"/>
              </w:rPr>
              <w:t>31</w:t>
            </w:r>
          </w:p>
        </w:tc>
      </w:tr>
    </w:tbl>
    <w:p w:rsidR="00E73C27" w:rsidRPr="00EC72E1" w:rsidRDefault="00E73C27" w:rsidP="00874C33">
      <w:pPr>
        <w:rPr>
          <w:b/>
          <w:lang w:eastAsia="en-US"/>
        </w:rPr>
      </w:pPr>
    </w:p>
    <w:p w:rsidR="00E73C27" w:rsidRPr="00EC72E1" w:rsidRDefault="00E73C27" w:rsidP="00874C33">
      <w:pPr>
        <w:rPr>
          <w:lang w:eastAsia="en-US"/>
        </w:rPr>
      </w:pPr>
      <w:r w:rsidRPr="00EC72E1">
        <w:rPr>
          <w:lang w:eastAsia="en-US"/>
        </w:rPr>
        <w:t xml:space="preserve">4. </w:t>
      </w:r>
      <w:r w:rsidR="00EC72E1" w:rsidRPr="00EC72E1">
        <w:rPr>
          <w:lang w:eastAsia="en-US"/>
        </w:rPr>
        <w:t xml:space="preserve">Mustkesa </w:t>
      </w:r>
    </w:p>
    <w:p w:rsidR="00E73C27" w:rsidRDefault="00EC72E1" w:rsidP="00874C33">
      <w:pPr>
        <w:rPr>
          <w:lang w:eastAsia="en-US"/>
        </w:rPr>
      </w:pPr>
      <w:r w:rsidRPr="00EC72E1">
        <w:rPr>
          <w:lang w:eastAsia="en-US"/>
        </w:rPr>
        <w:t xml:space="preserve">Kalkulaatorisse </w:t>
      </w:r>
      <w:r>
        <w:rPr>
          <w:lang w:eastAsia="en-US"/>
        </w:rPr>
        <w:t xml:space="preserve">lisati mustkesa valikuvõimalus. Mustkesa on mulla orgaanilise aine bilansi suhtes üks kulukamaid maakasutuse viise. Huumusbilanss võib enam kui 2-3 t/ha/ha negatiivne olla. Me diferentseerimise hetkel huumuse kulu sõltuvalt algsest huumusvaru tasemest eeldusel, et mida suurema varuga on tegu, seda suurem ka kulu ulatus ja vastupidi. Huumuse kulu 2 t/ha/ha arvestasime mullale, mille algne huumusvaru on 120 t/ha ning iga 10 </w:t>
      </w:r>
      <w:r>
        <w:rPr>
          <w:lang w:eastAsia="en-US"/>
        </w:rPr>
        <w:lastRenderedPageBreak/>
        <w:t>tonni huumusvaru kohta muutuks kulum 100 kg võrra.</w:t>
      </w:r>
    </w:p>
    <w:p w:rsidR="00EC72E1" w:rsidRDefault="00EC72E1" w:rsidP="00874C33">
      <w:pPr>
        <w:rPr>
          <w:lang w:eastAsia="en-US"/>
        </w:rPr>
      </w:pPr>
    </w:p>
    <w:p w:rsidR="00F350D5" w:rsidRPr="00F350D5" w:rsidRDefault="00F350D5" w:rsidP="00874C33">
      <w:pPr>
        <w:rPr>
          <w:i/>
          <w:lang w:eastAsia="en-US"/>
        </w:rPr>
      </w:pPr>
      <w:r w:rsidRPr="00F350D5">
        <w:rPr>
          <w:i/>
          <w:lang w:eastAsia="en-US"/>
        </w:rPr>
        <w:t>Ettepanekud huumuskalkulaatori edasiseks täiendamiseks</w:t>
      </w:r>
    </w:p>
    <w:p w:rsidR="00C749BF" w:rsidRDefault="00C749BF" w:rsidP="00874C33"/>
    <w:p w:rsidR="00FE190E" w:rsidRDefault="00C749BF" w:rsidP="00FE190E">
      <w:r>
        <w:t>Kalkulaatorisse oleks vaja kaasata ka püsirohumaad, senised mudelid on põllukülvikorra põhised.</w:t>
      </w:r>
      <w:r w:rsidR="00FE190E" w:rsidRPr="00FE190E">
        <w:t xml:space="preserve"> </w:t>
      </w:r>
      <w:r w:rsidR="00FE190E">
        <w:t>L</w:t>
      </w:r>
      <w:r w:rsidR="00FE190E" w:rsidRPr="00FE190E">
        <w:t>isada</w:t>
      </w:r>
      <w:r w:rsidR="00FE190E">
        <w:t xml:space="preserve"> tuleks</w:t>
      </w:r>
      <w:r w:rsidR="00FE190E" w:rsidRPr="00FE190E">
        <w:t xml:space="preserve"> mitmeid väiksema kasvupinnaga kultuure: tritikale, </w:t>
      </w:r>
      <w:proofErr w:type="spellStart"/>
      <w:r w:rsidR="00FE190E" w:rsidRPr="00FE190E">
        <w:t>spelta</w:t>
      </w:r>
      <w:proofErr w:type="spellEnd"/>
      <w:r w:rsidR="00FE190E" w:rsidRPr="00FE190E">
        <w:t xml:space="preserve"> nisu (eeskätt maheviljeluses), õlina, õlituder, tatar. Kasvupinna laienedes ka sojauba.</w:t>
      </w:r>
      <w:r w:rsidR="00FE190E">
        <w:t xml:space="preserve"> </w:t>
      </w:r>
      <w:r w:rsidR="00FE190E" w:rsidRPr="00FE190E">
        <w:t>Mitmete kultuuride (kaunviljad, raps, liblikõielised heintaimed) osas tuginevad projekti raames koostatud algoritmid veel väikesel valimil, seega on nende kohta vajalik täiendavate katseandmete kogumine ja seoste edasine täpsustamine.</w:t>
      </w:r>
      <w:r>
        <w:t xml:space="preserve"> Kalkulaator on välja töötatud mineraalmuldade jaoks. Vajadus on turvasmuldi arvestavate huumusbilansi algoritmide koostamiseks. Kalkulaator on koostatud eeldusel, et niisked mineraalmullad on heas kuivendusseisundis, ent vajadus oleks huumuse kulu ja juurdeteket diferentseerida ka lähtuvalt tegelikust kuivendusseisundist. V</w:t>
      </w:r>
      <w:r w:rsidRPr="00C749BF">
        <w:t>aja oleks luua antud programmile abiliides (juhend) liblikõieliste osakaalu määramiseks eraldi nii külvikorras olevate liblikõielistele-kõrrelistele kui ka püsirohumaadele. Liblikõieliste hindaja võiks koosneda erinevate liblikõieliste osakaaluga taimikute fotodest. Fotodega seotud info peab pärinema teadusuuringutest, kus on määratud taimiku tegelik kooslus ja leitud liblikõieliste poolt seotud N osakaal.</w:t>
      </w:r>
      <w:r w:rsidR="00FE190E">
        <w:t xml:space="preserve"> </w:t>
      </w:r>
      <w:r w:rsidR="00FE190E" w:rsidRPr="00FE190E">
        <w:t xml:space="preserve">Orgaanilistest väetiste osas tuleb valikut täiendada mõningate alternatiivsete väetistega </w:t>
      </w:r>
      <w:r w:rsidR="00FE190E">
        <w:t>(</w:t>
      </w:r>
      <w:proofErr w:type="spellStart"/>
      <w:r w:rsidR="00FE190E">
        <w:t>digestaat</w:t>
      </w:r>
      <w:proofErr w:type="spellEnd"/>
      <w:r w:rsidR="00FE190E">
        <w:t>,</w:t>
      </w:r>
      <w:r w:rsidR="00FE190E" w:rsidRPr="00FE190E">
        <w:t xml:space="preserve"> järvemuda</w:t>
      </w:r>
      <w:r w:rsidR="00FE190E">
        <w:t xml:space="preserve"> jms)</w:t>
      </w:r>
      <w:r w:rsidR="00FE190E" w:rsidRPr="00FE190E">
        <w:t xml:space="preserve"> ning sõnnikute osas eristada vastavalt looma liigiti ja allapanumaterjalist lähtuvalt.</w:t>
      </w:r>
      <w:r w:rsidR="00FE190E">
        <w:t xml:space="preserve"> Kalkulaatorit oleks võimalik täiendada majandusliku mooduliga, mis aitaks leida näiteks ühe kg C/huumuse juurdetekke omahinna vms näitaja.</w:t>
      </w:r>
    </w:p>
    <w:p w:rsidR="00F350D5" w:rsidRDefault="00F350D5" w:rsidP="00874C33">
      <w:pPr>
        <w:rPr>
          <w:lang w:eastAsia="en-US"/>
        </w:rPr>
      </w:pPr>
    </w:p>
    <w:p w:rsidR="00CF3ED8" w:rsidRPr="000C6F35" w:rsidRDefault="00CF3ED8" w:rsidP="00CF3ED8">
      <w:pPr>
        <w:rPr>
          <w:b/>
        </w:rPr>
      </w:pPr>
      <w:r w:rsidRPr="000C6F35">
        <w:rPr>
          <w:b/>
        </w:rPr>
        <w:t>Projekti eluviimiseks kasutatud töökohtade arv, tööülesannete kirjeldus ja jaotus uurimisgrupi liikmete vahel:</w:t>
      </w:r>
    </w:p>
    <w:p w:rsidR="00CF3ED8" w:rsidRPr="000C6F35" w:rsidRDefault="000C6F35" w:rsidP="00CF3ED8">
      <w:r w:rsidRPr="000C6F35">
        <w:t xml:space="preserve">Projekti eelarvest finantseeriti järgmiste isikute palgakulusid. Alar </w:t>
      </w:r>
      <w:proofErr w:type="spellStart"/>
      <w:r w:rsidRPr="000C6F35">
        <w:t>Astover</w:t>
      </w:r>
      <w:proofErr w:type="spellEnd"/>
      <w:r w:rsidRPr="000C6F35">
        <w:t xml:space="preserve"> – projekti koordineerimine ja aruandlus (0,5 töökuud); Enn </w:t>
      </w:r>
      <w:proofErr w:type="spellStart"/>
      <w:r w:rsidRPr="000C6F35">
        <w:t>Lauringson</w:t>
      </w:r>
      <w:proofErr w:type="spellEnd"/>
      <w:r w:rsidRPr="000C6F35">
        <w:t xml:space="preserve"> – huumusbilansi kalkulaatori testimine, täiendused ja aruandlus (</w:t>
      </w:r>
      <w:r w:rsidR="00094668">
        <w:t>2,0</w:t>
      </w:r>
      <w:r w:rsidRPr="000C6F35">
        <w:t xml:space="preserve"> töökuud); Indrek </w:t>
      </w:r>
      <w:proofErr w:type="spellStart"/>
      <w:r w:rsidRPr="000C6F35">
        <w:t>Suitso</w:t>
      </w:r>
      <w:proofErr w:type="spellEnd"/>
      <w:r w:rsidRPr="000C6F35">
        <w:t xml:space="preserve"> – andmete kogumine ja analüüs (2</w:t>
      </w:r>
      <w:r w:rsidR="00094668">
        <w:t>,0</w:t>
      </w:r>
      <w:r w:rsidRPr="000C6F35">
        <w:t xml:space="preserve"> töökuud); </w:t>
      </w:r>
      <w:proofErr w:type="spellStart"/>
      <w:r w:rsidRPr="000C6F35">
        <w:t>Diego</w:t>
      </w:r>
      <w:proofErr w:type="spellEnd"/>
      <w:r w:rsidRPr="000C6F35">
        <w:t xml:space="preserve"> de </w:t>
      </w:r>
      <w:proofErr w:type="spellStart"/>
      <w:r w:rsidRPr="000C6F35">
        <w:t>Cima</w:t>
      </w:r>
      <w:proofErr w:type="spellEnd"/>
      <w:r w:rsidRPr="000C6F35">
        <w:t xml:space="preserve"> – metoodikate võrdlev analüüs  (0,6 töökuud töövõtulepinguga).</w:t>
      </w:r>
    </w:p>
    <w:p w:rsidR="007C03B1" w:rsidRDefault="007C03B1" w:rsidP="00CF3ED8"/>
    <w:p w:rsidR="00CF3ED8" w:rsidRDefault="00CF3ED8" w:rsidP="00CF3ED8"/>
    <w:p w:rsidR="00CF3ED8" w:rsidRPr="000C6F35" w:rsidRDefault="00CF3ED8" w:rsidP="00CF3ED8">
      <w:pPr>
        <w:rPr>
          <w:b/>
        </w:rPr>
      </w:pPr>
      <w:r w:rsidRPr="000C6F35">
        <w:rPr>
          <w:b/>
        </w:rPr>
        <w:t xml:space="preserve">Projektiga seotud taristu kasutamine projekti elluviimisel: </w:t>
      </w:r>
    </w:p>
    <w:p w:rsidR="007C03B1" w:rsidRDefault="00EC72E1" w:rsidP="00CF3ED8">
      <w:r>
        <w:t>-</w:t>
      </w:r>
    </w:p>
    <w:p w:rsidR="00EC72E1" w:rsidRDefault="00EC72E1" w:rsidP="00CF3ED8"/>
    <w:p w:rsidR="00CF3ED8" w:rsidRPr="00154903" w:rsidRDefault="00CF3ED8" w:rsidP="00CF3ED8">
      <w:pPr>
        <w:rPr>
          <w:b/>
        </w:rPr>
      </w:pPr>
      <w:r w:rsidRPr="00154903">
        <w:rPr>
          <w:b/>
        </w:rPr>
        <w:t xml:space="preserve">Soovitused ja ettepanekud: </w:t>
      </w:r>
    </w:p>
    <w:p w:rsidR="00EC72E1" w:rsidRPr="00441CEE" w:rsidRDefault="00EC72E1" w:rsidP="00CF3ED8"/>
    <w:p w:rsidR="00CB39DD" w:rsidRPr="009F24AB" w:rsidRDefault="00EA289C" w:rsidP="00CF3ED8">
      <w:r w:rsidRPr="009F24AB">
        <w:t>T</w:t>
      </w:r>
      <w:r w:rsidR="000A4620" w:rsidRPr="009F24AB">
        <w:t>oiteelementide ja huumuse/süsiniku</w:t>
      </w:r>
      <w:r w:rsidRPr="009F24AB">
        <w:t xml:space="preserve"> voogude ning</w:t>
      </w:r>
      <w:r w:rsidR="000A4620" w:rsidRPr="009F24AB">
        <w:t xml:space="preserve"> bilansside</w:t>
      </w:r>
      <w:r w:rsidRPr="009F24AB">
        <w:t xml:space="preserve"> arvestamine on üha olulisem nii rahvusvaheliste kokkulepete (HELCOM, EL direktiivid, Kyoto protokoll) täitmisel kui ka põllumajandustootmise kestlikkuse tagamisel ja konkurentsivõime suurendamisel. Vajadus on kohalikesse tingimustesse kohandatud abivahendite järele nende arvutuste teostamisel. </w:t>
      </w:r>
      <w:r w:rsidR="00795421">
        <w:t>Erineva taseme (talu, põld) ja meetodiga</w:t>
      </w:r>
      <w:r w:rsidR="00231C5D">
        <w:t xml:space="preserve"> (lihtsustatud,</w:t>
      </w:r>
      <w:r w:rsidR="00795421">
        <w:t xml:space="preserve"> asukoha/mullapõhine) bilansiarvestused täiendavad üksteist ning</w:t>
      </w:r>
      <w:r w:rsidR="00F713C8">
        <w:t xml:space="preserve"> nende kohane rakendamine koos sisulise nõuandega aitab hinnata tootmise keskkonnamõju ja optimeerida toiteainet</w:t>
      </w:r>
      <w:r w:rsidR="00231C5D">
        <w:t>e/väetiste</w:t>
      </w:r>
      <w:r w:rsidR="00F713C8">
        <w:t xml:space="preserve"> kasutust.</w:t>
      </w:r>
      <w:r w:rsidR="00795421">
        <w:t xml:space="preserve"> </w:t>
      </w:r>
      <w:r w:rsidR="004C06A7" w:rsidRPr="009F24AB">
        <w:t>Otstarbekas on jätkata olemasolevate abivahendite täiendamist ning jõuda võimalikult asukohapõhiste lahendusteni.</w:t>
      </w:r>
      <w:r w:rsidR="00F713C8">
        <w:t xml:space="preserve"> </w:t>
      </w:r>
      <w:r w:rsidR="004C06A7" w:rsidRPr="009F24AB">
        <w:t>Abivahendite/kalkulaatori</w:t>
      </w:r>
      <w:r w:rsidR="00F713C8">
        <w:t>te</w:t>
      </w:r>
      <w:r w:rsidR="004C06A7" w:rsidRPr="009F24AB">
        <w:t xml:space="preserve"> intensiivsele välja töötamise ja testimise faasile peab järgnema: 1) täiendkoolitused nende kasutamise ja tõlgendamise osas; 2) pidev kaasajastamine vastavalt</w:t>
      </w:r>
      <w:r w:rsidR="00CB39DD" w:rsidRPr="009F24AB">
        <w:t xml:space="preserve"> tagasisidele,</w:t>
      </w:r>
      <w:r w:rsidR="004C06A7" w:rsidRPr="009F24AB">
        <w:t xml:space="preserve"> uuenevale teabele ja seadusandlikele suunistele. </w:t>
      </w:r>
      <w:r w:rsidR="007A6B85" w:rsidRPr="009F24AB">
        <w:t>Arendatavad kalkulaatorid ja nendes rakendatavad andmevood loovad head eeldused ka põllumajandustootmisest pärinevate kasvuhoonegaaside arvestamiseks talu või põllu tasandil.</w:t>
      </w:r>
    </w:p>
    <w:p w:rsidR="00CB39DD" w:rsidRPr="009F24AB" w:rsidRDefault="00CB39DD" w:rsidP="00CF3ED8"/>
    <w:p w:rsidR="00EC72E1" w:rsidRPr="009F24AB" w:rsidRDefault="00CB39DD" w:rsidP="00EC72E1">
      <w:r w:rsidRPr="009F24AB">
        <w:t>Võimalikud alateemad ja arenduste etapid</w:t>
      </w:r>
    </w:p>
    <w:p w:rsidR="00EC72E1" w:rsidRPr="009F24AB" w:rsidRDefault="00EC72E1" w:rsidP="00EC72E1">
      <w:pPr>
        <w:pStyle w:val="ListParagraph"/>
        <w:numPr>
          <w:ilvl w:val="0"/>
          <w:numId w:val="6"/>
        </w:numPr>
      </w:pPr>
      <w:r w:rsidRPr="009F24AB">
        <w:t>Taluvärava NP</w:t>
      </w:r>
      <w:r w:rsidR="00154903" w:rsidRPr="009F24AB">
        <w:t>K</w:t>
      </w:r>
      <w:r w:rsidRPr="009F24AB">
        <w:t xml:space="preserve"> bilansiarvutustabelite kaasajastamine. Periood 2016</w:t>
      </w:r>
      <w:r w:rsidR="00154903" w:rsidRPr="009F24AB">
        <w:t>(</w:t>
      </w:r>
      <w:r w:rsidRPr="009F24AB">
        <w:t>2017</w:t>
      </w:r>
      <w:r w:rsidR="00154903" w:rsidRPr="009F24AB">
        <w:t>)</w:t>
      </w:r>
      <w:r w:rsidRPr="009F24AB">
        <w:t>.</w:t>
      </w:r>
      <w:r w:rsidR="00154903" w:rsidRPr="009F24AB">
        <w:t xml:space="preserve"> Hinnangul</w:t>
      </w:r>
      <w:r w:rsidR="000A4620" w:rsidRPr="009F24AB">
        <w:t>ine</w:t>
      </w:r>
      <w:r w:rsidR="00154903" w:rsidRPr="009F24AB">
        <w:t xml:space="preserve"> tegevuse maksumus</w:t>
      </w:r>
      <w:r w:rsidRPr="009F24AB">
        <w:t xml:space="preserve"> </w:t>
      </w:r>
      <w:r w:rsidR="00CB39DD" w:rsidRPr="009F24AB">
        <w:t>10</w:t>
      </w:r>
      <w:r w:rsidRPr="009F24AB">
        <w:t xml:space="preserve"> tuh</w:t>
      </w:r>
      <w:r w:rsidR="00154903" w:rsidRPr="009F24AB">
        <w:t>at</w:t>
      </w:r>
      <w:r w:rsidRPr="009F24AB">
        <w:t xml:space="preserve"> eurot. </w:t>
      </w:r>
    </w:p>
    <w:p w:rsidR="00EC72E1" w:rsidRPr="009F24AB" w:rsidRDefault="00EC72E1" w:rsidP="00CB39DD">
      <w:pPr>
        <w:pStyle w:val="ListParagraph"/>
        <w:numPr>
          <w:ilvl w:val="0"/>
          <w:numId w:val="6"/>
        </w:numPr>
      </w:pPr>
      <w:r w:rsidRPr="009F24AB">
        <w:t xml:space="preserve">Põllupõhise huumusbilansi kalkulaatori arendustööd. </w:t>
      </w:r>
      <w:r w:rsidR="00CB39DD" w:rsidRPr="009F24AB">
        <w:t xml:space="preserve">Periood </w:t>
      </w:r>
      <w:r w:rsidRPr="009F24AB">
        <w:t xml:space="preserve">2016-2017. </w:t>
      </w:r>
      <w:r w:rsidR="00CB39DD" w:rsidRPr="009F24AB">
        <w:t>Hinnanguline tegevuse maksumus 2</w:t>
      </w:r>
      <w:r w:rsidR="00F713C8">
        <w:t>5</w:t>
      </w:r>
      <w:r w:rsidR="00CB39DD" w:rsidRPr="009F24AB">
        <w:t xml:space="preserve"> tuhat eurot.</w:t>
      </w:r>
    </w:p>
    <w:p w:rsidR="00EC72E1" w:rsidRPr="009F24AB" w:rsidRDefault="00EC72E1" w:rsidP="00CB39DD">
      <w:pPr>
        <w:pStyle w:val="ListParagraph"/>
        <w:numPr>
          <w:ilvl w:val="0"/>
          <w:numId w:val="6"/>
        </w:numPr>
      </w:pPr>
      <w:r w:rsidRPr="009F24AB">
        <w:t>Põllupõhise NPK kalkulaatori väljatöötamine</w:t>
      </w:r>
      <w:r w:rsidR="00CB39DD" w:rsidRPr="009F24AB">
        <w:t xml:space="preserve">. Võimalusega laiendada teistele </w:t>
      </w:r>
      <w:r w:rsidR="00CB39DD" w:rsidRPr="009F24AB">
        <w:lastRenderedPageBreak/>
        <w:t>elementidele</w:t>
      </w:r>
      <w:r w:rsidRPr="009F24AB">
        <w:t>. Periood 2016-2018</w:t>
      </w:r>
      <w:r w:rsidR="00CB39DD" w:rsidRPr="009F24AB">
        <w:t xml:space="preserve"> või 2017-2019</w:t>
      </w:r>
      <w:r w:rsidRPr="009F24AB">
        <w:t xml:space="preserve">. </w:t>
      </w:r>
      <w:r w:rsidR="00CB39DD" w:rsidRPr="009F24AB">
        <w:t>Hinnanguline tegevuse maksumus 20 tuhat eurot aastas.</w:t>
      </w:r>
    </w:p>
    <w:p w:rsidR="00EC72E1" w:rsidRPr="009F24AB" w:rsidRDefault="00F523B5" w:rsidP="00EC72E1">
      <w:pPr>
        <w:pStyle w:val="ListParagraph"/>
        <w:numPr>
          <w:ilvl w:val="0"/>
          <w:numId w:val="6"/>
        </w:numPr>
      </w:pPr>
      <w:r>
        <w:t>Talu/p</w:t>
      </w:r>
      <w:r w:rsidR="00EC72E1" w:rsidRPr="009F24AB">
        <w:t>õllupõhise kasvuhoonegaaside emissioonikalkulaatori väljatöötamine.</w:t>
      </w:r>
      <w:r w:rsidR="007A6B85" w:rsidRPr="009F24AB">
        <w:t xml:space="preserve"> Periood</w:t>
      </w:r>
      <w:r w:rsidR="00EC72E1" w:rsidRPr="009F24AB">
        <w:t xml:space="preserve"> 2017-201</w:t>
      </w:r>
      <w:r w:rsidR="007A6B85" w:rsidRPr="009F24AB">
        <w:t>9.</w:t>
      </w:r>
    </w:p>
    <w:p w:rsidR="00F84940" w:rsidRDefault="00F84940" w:rsidP="00CF3ED8">
      <w:pPr>
        <w:rPr>
          <w:b/>
        </w:rPr>
      </w:pPr>
    </w:p>
    <w:p w:rsidR="00CF3ED8" w:rsidRPr="007A6B85" w:rsidRDefault="00CF3ED8" w:rsidP="00CF3ED8">
      <w:pPr>
        <w:rPr>
          <w:b/>
        </w:rPr>
      </w:pPr>
      <w:r w:rsidRPr="007A6B85">
        <w:rPr>
          <w:b/>
        </w:rPr>
        <w:t xml:space="preserve">Muud olulised asjaolud: </w:t>
      </w:r>
    </w:p>
    <w:p w:rsidR="002F7349" w:rsidRDefault="007A6B85" w:rsidP="007A6B85">
      <w:pPr>
        <w:spacing w:line="240" w:lineRule="auto"/>
      </w:pPr>
      <w:r w:rsidRPr="009F24AB">
        <w:t xml:space="preserve">Kalkulaatorite intensiivses väljatöötamise ja testimise faasis on otstarbekas jätkata tabelarvutusprogrammidel (nt Excel) tuginevate lahenduste arendamist. See aitab muudatusi ilma suurte IT personalikuludeta jooksvalt sisse viia. Rakenduste küpsusfaasis tuleb kaaluda spetsiifiliste tarkvaralahenduste programmeerimist ning ühildamist näiteks serveripõhiste geoinfosüsteemidega. </w:t>
      </w:r>
      <w:r w:rsidR="00231C5D">
        <w:t xml:space="preserve">Pikemajalisem eesmärk ei saa olla mitte üksikute eraldiseisvate abivahendite koostamine, vaid kaasaegne andmehaldust ja otsustusi toetav tugisüsteem, mis aitaks saavutada põllumajanduses tasakaalustatud toiteainete ringet, minimeerida tootmise keskkonnamõju ning tõhustada ressursside (sh maa, söödad, väetised) kasutust. </w:t>
      </w:r>
    </w:p>
    <w:p w:rsidR="002F7349" w:rsidRDefault="002F7349">
      <w:pPr>
        <w:widowControl/>
        <w:suppressAutoHyphens w:val="0"/>
        <w:autoSpaceDN/>
        <w:spacing w:after="160" w:line="259" w:lineRule="auto"/>
        <w:jc w:val="left"/>
        <w:textAlignment w:val="auto"/>
      </w:pPr>
      <w:r>
        <w:br w:type="page"/>
      </w:r>
    </w:p>
    <w:p w:rsidR="00CF3ED8" w:rsidRPr="002F7349" w:rsidRDefault="002F7349" w:rsidP="007A6B85">
      <w:pPr>
        <w:spacing w:line="240" w:lineRule="auto"/>
        <w:rPr>
          <w:b/>
        </w:rPr>
      </w:pPr>
      <w:r w:rsidRPr="002F7349">
        <w:rPr>
          <w:b/>
        </w:rPr>
        <w:lastRenderedPageBreak/>
        <w:t>Kasutatud kirjandus</w:t>
      </w:r>
    </w:p>
    <w:p w:rsidR="002F7349" w:rsidRDefault="002F7349" w:rsidP="007A6B85">
      <w:pPr>
        <w:spacing w:line="240" w:lineRule="auto"/>
      </w:pPr>
    </w:p>
    <w:p w:rsidR="00441CEE" w:rsidRDefault="00441CEE" w:rsidP="00441CEE">
      <w:pPr>
        <w:spacing w:line="240" w:lineRule="auto"/>
        <w:ind w:left="284" w:hanging="284"/>
      </w:pPr>
      <w:proofErr w:type="spellStart"/>
      <w:r>
        <w:t>Astover</w:t>
      </w:r>
      <w:proofErr w:type="spellEnd"/>
      <w:r>
        <w:t xml:space="preserve">, A. 2007. </w:t>
      </w:r>
      <w:proofErr w:type="spellStart"/>
      <w:r w:rsidRPr="00F523B5">
        <w:t>Land</w:t>
      </w:r>
      <w:proofErr w:type="spellEnd"/>
      <w:r w:rsidRPr="00F523B5">
        <w:t xml:space="preserve"> </w:t>
      </w:r>
      <w:proofErr w:type="spellStart"/>
      <w:r w:rsidRPr="00F523B5">
        <w:t>use</w:t>
      </w:r>
      <w:proofErr w:type="spellEnd"/>
      <w:r w:rsidRPr="00F523B5">
        <w:t xml:space="preserve"> and soil </w:t>
      </w:r>
      <w:proofErr w:type="spellStart"/>
      <w:r w:rsidRPr="00F523B5">
        <w:t>management</w:t>
      </w:r>
      <w:proofErr w:type="spellEnd"/>
      <w:r w:rsidRPr="00F523B5">
        <w:t xml:space="preserve"> </w:t>
      </w:r>
      <w:proofErr w:type="spellStart"/>
      <w:r w:rsidRPr="00F523B5">
        <w:t>in</w:t>
      </w:r>
      <w:proofErr w:type="spellEnd"/>
      <w:r w:rsidRPr="00F523B5">
        <w:t xml:space="preserve"> Estonian </w:t>
      </w:r>
      <w:proofErr w:type="spellStart"/>
      <w:r w:rsidRPr="00F523B5">
        <w:t>agriculture</w:t>
      </w:r>
      <w:proofErr w:type="spellEnd"/>
      <w:r w:rsidRPr="00F523B5">
        <w:t xml:space="preserve"> </w:t>
      </w:r>
      <w:proofErr w:type="spellStart"/>
      <w:r w:rsidRPr="00F523B5">
        <w:t>during</w:t>
      </w:r>
      <w:proofErr w:type="spellEnd"/>
      <w:r w:rsidRPr="00F523B5">
        <w:t xml:space="preserve"> </w:t>
      </w:r>
      <w:proofErr w:type="spellStart"/>
      <w:r w:rsidRPr="00F523B5">
        <w:t>the</w:t>
      </w:r>
      <w:proofErr w:type="spellEnd"/>
      <w:r w:rsidRPr="00F523B5">
        <w:t xml:space="preserve"> </w:t>
      </w:r>
      <w:proofErr w:type="spellStart"/>
      <w:r w:rsidRPr="00F523B5">
        <w:t>transition</w:t>
      </w:r>
      <w:proofErr w:type="spellEnd"/>
      <w:r w:rsidRPr="00F523B5">
        <w:t xml:space="preserve"> </w:t>
      </w:r>
      <w:proofErr w:type="spellStart"/>
      <w:r w:rsidRPr="00F523B5">
        <w:t>from</w:t>
      </w:r>
      <w:proofErr w:type="spellEnd"/>
      <w:r w:rsidRPr="00F523B5">
        <w:t xml:space="preserve"> </w:t>
      </w:r>
      <w:proofErr w:type="spellStart"/>
      <w:r w:rsidRPr="00F523B5">
        <w:t>the</w:t>
      </w:r>
      <w:proofErr w:type="spellEnd"/>
      <w:r w:rsidRPr="00F523B5">
        <w:t xml:space="preserve"> </w:t>
      </w:r>
      <w:proofErr w:type="spellStart"/>
      <w:r w:rsidRPr="00F523B5">
        <w:t>Soviet</w:t>
      </w:r>
      <w:proofErr w:type="spellEnd"/>
      <w:r w:rsidRPr="00F523B5">
        <w:t xml:space="preserve"> </w:t>
      </w:r>
      <w:proofErr w:type="spellStart"/>
      <w:r w:rsidRPr="00F523B5">
        <w:t>period</w:t>
      </w:r>
      <w:proofErr w:type="spellEnd"/>
      <w:r w:rsidRPr="00F523B5">
        <w:t xml:space="preserve"> </w:t>
      </w:r>
      <w:proofErr w:type="spellStart"/>
      <w:r w:rsidRPr="00F523B5">
        <w:t>to</w:t>
      </w:r>
      <w:proofErr w:type="spellEnd"/>
      <w:r w:rsidRPr="00F523B5">
        <w:t xml:space="preserve"> </w:t>
      </w:r>
      <w:proofErr w:type="spellStart"/>
      <w:r w:rsidRPr="00F523B5">
        <w:t>the</w:t>
      </w:r>
      <w:proofErr w:type="spellEnd"/>
      <w:r w:rsidRPr="00F523B5">
        <w:t xml:space="preserve"> EU and </w:t>
      </w:r>
      <w:proofErr w:type="spellStart"/>
      <w:r w:rsidRPr="00F523B5">
        <w:t>its</w:t>
      </w:r>
      <w:proofErr w:type="spellEnd"/>
      <w:r w:rsidRPr="00F523B5">
        <w:t xml:space="preserve"> </w:t>
      </w:r>
      <w:proofErr w:type="spellStart"/>
      <w:r w:rsidRPr="00F523B5">
        <w:t>current</w:t>
      </w:r>
      <w:proofErr w:type="spellEnd"/>
      <w:r w:rsidRPr="00F523B5">
        <w:t xml:space="preserve"> </w:t>
      </w:r>
      <w:proofErr w:type="spellStart"/>
      <w:r w:rsidRPr="00F523B5">
        <w:t>optimisation</w:t>
      </w:r>
      <w:proofErr w:type="spellEnd"/>
      <w:r w:rsidRPr="00F523B5">
        <w:t xml:space="preserve"> </w:t>
      </w:r>
      <w:proofErr w:type="spellStart"/>
      <w:r w:rsidRPr="00F523B5">
        <w:t>by</w:t>
      </w:r>
      <w:proofErr w:type="spellEnd"/>
      <w:r w:rsidRPr="00F523B5">
        <w:t xml:space="preserve"> </w:t>
      </w:r>
      <w:proofErr w:type="spellStart"/>
      <w:r w:rsidRPr="00F523B5">
        <w:t>the</w:t>
      </w:r>
      <w:proofErr w:type="spellEnd"/>
      <w:r w:rsidRPr="00F523B5">
        <w:t xml:space="preserve"> </w:t>
      </w:r>
      <w:proofErr w:type="spellStart"/>
      <w:r w:rsidRPr="00F523B5">
        <w:t>spatial</w:t>
      </w:r>
      <w:proofErr w:type="spellEnd"/>
      <w:r w:rsidRPr="00F523B5">
        <w:t xml:space="preserve"> </w:t>
      </w:r>
      <w:proofErr w:type="spellStart"/>
      <w:r w:rsidRPr="00F523B5">
        <w:t>agro-economic</w:t>
      </w:r>
      <w:proofErr w:type="spellEnd"/>
      <w:r w:rsidRPr="00F523B5">
        <w:t xml:space="preserve"> </w:t>
      </w:r>
      <w:proofErr w:type="spellStart"/>
      <w:r w:rsidRPr="00F523B5">
        <w:t>decision</w:t>
      </w:r>
      <w:proofErr w:type="spellEnd"/>
      <w:r w:rsidRPr="00F523B5">
        <w:t xml:space="preserve"> </w:t>
      </w:r>
      <w:proofErr w:type="spellStart"/>
      <w:r w:rsidRPr="00F523B5">
        <w:t>support</w:t>
      </w:r>
      <w:proofErr w:type="spellEnd"/>
      <w:r w:rsidRPr="00F523B5">
        <w:t xml:space="preserve"> </w:t>
      </w:r>
      <w:proofErr w:type="spellStart"/>
      <w:r w:rsidRPr="00F523B5">
        <w:t>system</w:t>
      </w:r>
      <w:proofErr w:type="spellEnd"/>
      <w:r>
        <w:t>. Doktoritöö. 144 lk.</w:t>
      </w:r>
    </w:p>
    <w:p w:rsidR="00441CEE" w:rsidRDefault="00441CEE" w:rsidP="00441CEE">
      <w:pPr>
        <w:spacing w:line="240" w:lineRule="auto"/>
        <w:ind w:left="284" w:hanging="284"/>
      </w:pPr>
      <w:proofErr w:type="spellStart"/>
      <w:r>
        <w:t>Astover</w:t>
      </w:r>
      <w:proofErr w:type="spellEnd"/>
      <w:r>
        <w:t xml:space="preserve">, A., </w:t>
      </w:r>
      <w:proofErr w:type="spellStart"/>
      <w:r>
        <w:t>Lauringson</w:t>
      </w:r>
      <w:proofErr w:type="spellEnd"/>
      <w:r>
        <w:t xml:space="preserve">, E., </w:t>
      </w:r>
      <w:proofErr w:type="spellStart"/>
      <w:r>
        <w:t>Shanskiy</w:t>
      </w:r>
      <w:proofErr w:type="spellEnd"/>
      <w:r>
        <w:t xml:space="preserve">, M. 2015. </w:t>
      </w:r>
      <w:r w:rsidRPr="0056473B">
        <w:t>Rapsi, nisu, rukki, odra ja tritikale viljeluse keskmiste kasvuhoonegaaside heitkoguste arvutamise metoodika väljatöötamine ja rakendamine Eestis</w:t>
      </w:r>
      <w:r>
        <w:t>. Projekti aruanne. 37 lk.</w:t>
      </w:r>
    </w:p>
    <w:p w:rsidR="00441CEE" w:rsidRDefault="00441CEE" w:rsidP="00441CEE">
      <w:pPr>
        <w:spacing w:line="240" w:lineRule="auto"/>
        <w:ind w:left="284" w:hanging="284"/>
      </w:pPr>
      <w:proofErr w:type="spellStart"/>
      <w:r w:rsidRPr="00CE19E2">
        <w:t>Batlle-Aguilar</w:t>
      </w:r>
      <w:proofErr w:type="spellEnd"/>
      <w:r w:rsidRPr="00CE19E2">
        <w:t xml:space="preserve">, J., </w:t>
      </w:r>
      <w:proofErr w:type="spellStart"/>
      <w:r w:rsidRPr="00CE19E2">
        <w:t>Brovelli</w:t>
      </w:r>
      <w:proofErr w:type="spellEnd"/>
      <w:r w:rsidRPr="00CE19E2">
        <w:t xml:space="preserve">, A., </w:t>
      </w:r>
      <w:proofErr w:type="spellStart"/>
      <w:r w:rsidRPr="00CE19E2">
        <w:t>Porporato</w:t>
      </w:r>
      <w:proofErr w:type="spellEnd"/>
      <w:r w:rsidRPr="00CE19E2">
        <w:t xml:space="preserve">, A., Barry, D.A. 2011. </w:t>
      </w:r>
      <w:proofErr w:type="spellStart"/>
      <w:r w:rsidRPr="00CE19E2">
        <w:t>Modelling</w:t>
      </w:r>
      <w:proofErr w:type="spellEnd"/>
      <w:r w:rsidRPr="00CE19E2">
        <w:t xml:space="preserve"> soil </w:t>
      </w:r>
      <w:proofErr w:type="spellStart"/>
      <w:r w:rsidRPr="00CE19E2">
        <w:t>carbon</w:t>
      </w:r>
      <w:proofErr w:type="spellEnd"/>
      <w:r w:rsidRPr="00CE19E2">
        <w:t xml:space="preserve"> and </w:t>
      </w:r>
      <w:proofErr w:type="spellStart"/>
      <w:r w:rsidRPr="00CE19E2">
        <w:t>nitrogen</w:t>
      </w:r>
      <w:proofErr w:type="spellEnd"/>
      <w:r w:rsidRPr="00CE19E2">
        <w:t xml:space="preserve"> </w:t>
      </w:r>
      <w:proofErr w:type="spellStart"/>
      <w:r w:rsidRPr="00CE19E2">
        <w:t>cycles</w:t>
      </w:r>
      <w:proofErr w:type="spellEnd"/>
      <w:r w:rsidRPr="00CE19E2">
        <w:t xml:space="preserve"> </w:t>
      </w:r>
      <w:proofErr w:type="spellStart"/>
      <w:r w:rsidRPr="00CE19E2">
        <w:t>during</w:t>
      </w:r>
      <w:proofErr w:type="spellEnd"/>
      <w:r w:rsidRPr="00CE19E2">
        <w:t xml:space="preserve"> </w:t>
      </w:r>
      <w:proofErr w:type="spellStart"/>
      <w:r w:rsidRPr="00CE19E2">
        <w:t>land</w:t>
      </w:r>
      <w:proofErr w:type="spellEnd"/>
      <w:r w:rsidRPr="00CE19E2">
        <w:t xml:space="preserve"> </w:t>
      </w:r>
      <w:proofErr w:type="spellStart"/>
      <w:r w:rsidRPr="00CE19E2">
        <w:t>use</w:t>
      </w:r>
      <w:proofErr w:type="spellEnd"/>
      <w:r w:rsidRPr="00CE19E2">
        <w:t xml:space="preserve"> </w:t>
      </w:r>
      <w:proofErr w:type="spellStart"/>
      <w:r w:rsidRPr="00CE19E2">
        <w:t>change</w:t>
      </w:r>
      <w:proofErr w:type="spellEnd"/>
      <w:r w:rsidRPr="00CE19E2">
        <w:t xml:space="preserve">. A </w:t>
      </w:r>
      <w:proofErr w:type="spellStart"/>
      <w:r w:rsidRPr="00CE19E2">
        <w:t>review</w:t>
      </w:r>
      <w:proofErr w:type="spellEnd"/>
      <w:r w:rsidRPr="00CE19E2">
        <w:t xml:space="preserve">. </w:t>
      </w:r>
      <w:proofErr w:type="spellStart"/>
      <w:r w:rsidRPr="00CE19E2">
        <w:t>Agronomy</w:t>
      </w:r>
      <w:proofErr w:type="spellEnd"/>
      <w:r w:rsidRPr="00CE19E2">
        <w:t xml:space="preserve"> </w:t>
      </w:r>
      <w:proofErr w:type="spellStart"/>
      <w:r w:rsidRPr="00CE19E2">
        <w:t>for</w:t>
      </w:r>
      <w:proofErr w:type="spellEnd"/>
      <w:r w:rsidRPr="00CE19E2">
        <w:t xml:space="preserve"> </w:t>
      </w:r>
      <w:proofErr w:type="spellStart"/>
      <w:r w:rsidRPr="00CE19E2">
        <w:t>Sustainable</w:t>
      </w:r>
      <w:proofErr w:type="spellEnd"/>
      <w:r w:rsidRPr="00CE19E2">
        <w:t xml:space="preserve"> </w:t>
      </w:r>
      <w:proofErr w:type="spellStart"/>
      <w:r w:rsidRPr="00CE19E2">
        <w:t>Development</w:t>
      </w:r>
      <w:proofErr w:type="spellEnd"/>
      <w:r w:rsidRPr="00CE19E2">
        <w:t xml:space="preserve"> 31, 251–274.</w:t>
      </w:r>
    </w:p>
    <w:p w:rsidR="00441CEE" w:rsidRDefault="00441CEE" w:rsidP="00441CEE">
      <w:pPr>
        <w:spacing w:line="240" w:lineRule="auto"/>
        <w:ind w:left="284" w:hanging="284"/>
      </w:pPr>
      <w:proofErr w:type="spellStart"/>
      <w:r>
        <w:t>Bengtsson</w:t>
      </w:r>
      <w:proofErr w:type="spellEnd"/>
      <w:r>
        <w:t xml:space="preserve">, H., </w:t>
      </w:r>
      <w:proofErr w:type="spellStart"/>
      <w:r>
        <w:t>Watson</w:t>
      </w:r>
      <w:proofErr w:type="spellEnd"/>
      <w:r>
        <w:t xml:space="preserve">, C.A., </w:t>
      </w:r>
      <w:proofErr w:type="spellStart"/>
      <w:r>
        <w:t>Jonsson</w:t>
      </w:r>
      <w:proofErr w:type="spellEnd"/>
      <w:r>
        <w:t xml:space="preserve">, S., </w:t>
      </w:r>
      <w:proofErr w:type="spellStart"/>
      <w:r>
        <w:t>Öborn</w:t>
      </w:r>
      <w:proofErr w:type="spellEnd"/>
      <w:r>
        <w:t xml:space="preserve">, I. 2015. </w:t>
      </w:r>
      <w:proofErr w:type="spellStart"/>
      <w:r>
        <w:t>Quantifying</w:t>
      </w:r>
      <w:proofErr w:type="spellEnd"/>
      <w:r>
        <w:t xml:space="preserve"> </w:t>
      </w:r>
      <w:proofErr w:type="spellStart"/>
      <w:r>
        <w:t>annual</w:t>
      </w:r>
      <w:proofErr w:type="spellEnd"/>
      <w:r>
        <w:t xml:space="preserve"> </w:t>
      </w:r>
      <w:proofErr w:type="spellStart"/>
      <w:r>
        <w:t>variations</w:t>
      </w:r>
      <w:proofErr w:type="spellEnd"/>
      <w:r>
        <w:t xml:space="preserve"> </w:t>
      </w:r>
      <w:proofErr w:type="spellStart"/>
      <w:r>
        <w:t>in</w:t>
      </w:r>
      <w:proofErr w:type="spellEnd"/>
      <w:r>
        <w:t xml:space="preserve"> </w:t>
      </w:r>
      <w:proofErr w:type="spellStart"/>
      <w:r>
        <w:t>field</w:t>
      </w:r>
      <w:proofErr w:type="spellEnd"/>
      <w:r>
        <w:t xml:space="preserve"> </w:t>
      </w:r>
      <w:proofErr w:type="spellStart"/>
      <w:r>
        <w:t>scale</w:t>
      </w:r>
      <w:proofErr w:type="spellEnd"/>
      <w:r>
        <w:t xml:space="preserve"> element </w:t>
      </w:r>
      <w:proofErr w:type="spellStart"/>
      <w:r>
        <w:t>flows</w:t>
      </w:r>
      <w:proofErr w:type="spellEnd"/>
      <w:r>
        <w:t xml:space="preserve"> and </w:t>
      </w:r>
      <w:proofErr w:type="spellStart"/>
      <w:r>
        <w:t>balances</w:t>
      </w:r>
      <w:proofErr w:type="spellEnd"/>
      <w:r>
        <w:t xml:space="preserve"> </w:t>
      </w:r>
      <w:proofErr w:type="spellStart"/>
      <w:r>
        <w:t>is</w:t>
      </w:r>
      <w:proofErr w:type="spellEnd"/>
      <w:r>
        <w:t xml:space="preserve"> </w:t>
      </w:r>
      <w:proofErr w:type="spellStart"/>
      <w:r>
        <w:t>essential</w:t>
      </w:r>
      <w:proofErr w:type="spellEnd"/>
      <w:r>
        <w:t xml:space="preserve"> </w:t>
      </w:r>
      <w:proofErr w:type="spellStart"/>
      <w:r>
        <w:t>for</w:t>
      </w:r>
      <w:proofErr w:type="spellEnd"/>
      <w:r>
        <w:t xml:space="preserve"> </w:t>
      </w:r>
      <w:proofErr w:type="spellStart"/>
      <w:r>
        <w:t>sustainable</w:t>
      </w:r>
      <w:proofErr w:type="spellEnd"/>
      <w:r>
        <w:t xml:space="preserve"> </w:t>
      </w:r>
      <w:proofErr w:type="spellStart"/>
      <w:r>
        <w:t>nutrient</w:t>
      </w:r>
      <w:proofErr w:type="spellEnd"/>
      <w:r>
        <w:t xml:space="preserve"> </w:t>
      </w:r>
      <w:proofErr w:type="spellStart"/>
      <w:r>
        <w:t>management</w:t>
      </w:r>
      <w:proofErr w:type="spellEnd"/>
      <w:r>
        <w:t xml:space="preserve"> </w:t>
      </w:r>
      <w:proofErr w:type="spellStart"/>
      <w:r>
        <w:t>in</w:t>
      </w:r>
      <w:proofErr w:type="spellEnd"/>
      <w:r>
        <w:t xml:space="preserve"> </w:t>
      </w:r>
      <w:proofErr w:type="spellStart"/>
      <w:r>
        <w:t>farming</w:t>
      </w:r>
      <w:proofErr w:type="spellEnd"/>
      <w:r>
        <w:t xml:space="preserve"> </w:t>
      </w:r>
      <w:proofErr w:type="spellStart"/>
      <w:r>
        <w:t>systems</w:t>
      </w:r>
      <w:proofErr w:type="spellEnd"/>
      <w:r>
        <w:t xml:space="preserve">, </w:t>
      </w:r>
      <w:proofErr w:type="spellStart"/>
      <w:r>
        <w:t>Biological</w:t>
      </w:r>
      <w:proofErr w:type="spellEnd"/>
      <w:r>
        <w:t xml:space="preserve"> </w:t>
      </w:r>
      <w:proofErr w:type="spellStart"/>
      <w:r>
        <w:t>Agriculture</w:t>
      </w:r>
      <w:proofErr w:type="spellEnd"/>
      <w:r>
        <w:t xml:space="preserve"> &amp; </w:t>
      </w:r>
      <w:proofErr w:type="spellStart"/>
      <w:r>
        <w:t>Horticulture</w:t>
      </w:r>
      <w:proofErr w:type="spellEnd"/>
      <w:r>
        <w:t>, DOI: 10.1080/01448765.2015.1074110</w:t>
      </w:r>
    </w:p>
    <w:p w:rsidR="00441CEE" w:rsidRDefault="00441CEE" w:rsidP="00441CEE">
      <w:pPr>
        <w:spacing w:line="240" w:lineRule="auto"/>
        <w:ind w:left="284" w:hanging="284"/>
      </w:pPr>
      <w:proofErr w:type="spellStart"/>
      <w:r>
        <w:t>Cherry</w:t>
      </w:r>
      <w:proofErr w:type="spellEnd"/>
      <w:r w:rsidRPr="00F4527D">
        <w:t>,</w:t>
      </w:r>
      <w:r>
        <w:t xml:space="preserve"> K.,</w:t>
      </w:r>
      <w:r w:rsidRPr="00F4527D">
        <w:t xml:space="preserve"> </w:t>
      </w:r>
      <w:proofErr w:type="spellStart"/>
      <w:r w:rsidRPr="00F4527D">
        <w:t>Mooneya</w:t>
      </w:r>
      <w:proofErr w:type="spellEnd"/>
      <w:r>
        <w:t>,</w:t>
      </w:r>
      <w:r w:rsidRPr="00F4527D">
        <w:t xml:space="preserve"> S.J., </w:t>
      </w:r>
      <w:proofErr w:type="spellStart"/>
      <w:r w:rsidRPr="00F4527D">
        <w:t>Ramsdena</w:t>
      </w:r>
      <w:proofErr w:type="spellEnd"/>
      <w:r w:rsidRPr="00F4527D">
        <w:t>,</w:t>
      </w:r>
      <w:r>
        <w:t xml:space="preserve"> S., </w:t>
      </w:r>
      <w:r w:rsidRPr="00F4527D">
        <w:t xml:space="preserve"> </w:t>
      </w:r>
      <w:proofErr w:type="spellStart"/>
      <w:r w:rsidRPr="00F4527D">
        <w:t>Shepherd</w:t>
      </w:r>
      <w:proofErr w:type="spellEnd"/>
      <w:r>
        <w:t xml:space="preserve">, </w:t>
      </w:r>
      <w:r w:rsidRPr="00F4527D">
        <w:t xml:space="preserve">M.A. </w:t>
      </w:r>
      <w:proofErr w:type="spellStart"/>
      <w:r>
        <w:t>Using</w:t>
      </w:r>
      <w:proofErr w:type="spellEnd"/>
      <w:r>
        <w:t xml:space="preserve"> </w:t>
      </w:r>
      <w:proofErr w:type="spellStart"/>
      <w:r>
        <w:t>field</w:t>
      </w:r>
      <w:proofErr w:type="spellEnd"/>
      <w:r>
        <w:t xml:space="preserve"> and farm </w:t>
      </w:r>
      <w:proofErr w:type="spellStart"/>
      <w:r>
        <w:t>nitrogen</w:t>
      </w:r>
      <w:proofErr w:type="spellEnd"/>
      <w:r>
        <w:t xml:space="preserve"> </w:t>
      </w:r>
      <w:proofErr w:type="spellStart"/>
      <w:r>
        <w:t>budgets</w:t>
      </w:r>
      <w:proofErr w:type="spellEnd"/>
      <w:r>
        <w:t xml:space="preserve"> </w:t>
      </w:r>
      <w:proofErr w:type="spellStart"/>
      <w:r>
        <w:t>to</w:t>
      </w:r>
      <w:proofErr w:type="spellEnd"/>
      <w:r>
        <w:t xml:space="preserve"> </w:t>
      </w:r>
      <w:proofErr w:type="spellStart"/>
      <w:r>
        <w:t>assess</w:t>
      </w:r>
      <w:proofErr w:type="spellEnd"/>
      <w:r>
        <w:t xml:space="preserve"> </w:t>
      </w:r>
      <w:proofErr w:type="spellStart"/>
      <w:r>
        <w:t>the</w:t>
      </w:r>
      <w:proofErr w:type="spellEnd"/>
      <w:r>
        <w:t xml:space="preserve"> </w:t>
      </w:r>
      <w:proofErr w:type="spellStart"/>
      <w:r>
        <w:t>effectiveness</w:t>
      </w:r>
      <w:proofErr w:type="spellEnd"/>
      <w:r>
        <w:t xml:space="preserve"> of </w:t>
      </w:r>
      <w:proofErr w:type="spellStart"/>
      <w:r>
        <w:t>actions</w:t>
      </w:r>
      <w:proofErr w:type="spellEnd"/>
      <w:r>
        <w:t xml:space="preserve"> </w:t>
      </w:r>
      <w:proofErr w:type="spellStart"/>
      <w:r>
        <w:t>mitigating</w:t>
      </w:r>
      <w:proofErr w:type="spellEnd"/>
      <w:r>
        <w:t xml:space="preserve"> N loss </w:t>
      </w:r>
      <w:proofErr w:type="spellStart"/>
      <w:r>
        <w:t>to</w:t>
      </w:r>
      <w:proofErr w:type="spellEnd"/>
      <w:r>
        <w:t xml:space="preserve"> </w:t>
      </w:r>
      <w:proofErr w:type="spellStart"/>
      <w:r>
        <w:t>water</w:t>
      </w:r>
      <w:proofErr w:type="spellEnd"/>
      <w:r>
        <w:t xml:space="preserve">. </w:t>
      </w:r>
      <w:proofErr w:type="spellStart"/>
      <w:r w:rsidRPr="00F4527D">
        <w:t>Agriculture</w:t>
      </w:r>
      <w:proofErr w:type="spellEnd"/>
      <w:r w:rsidRPr="00F4527D">
        <w:t xml:space="preserve">, </w:t>
      </w:r>
      <w:proofErr w:type="spellStart"/>
      <w:r w:rsidRPr="00F4527D">
        <w:t>Ecosystems</w:t>
      </w:r>
      <w:proofErr w:type="spellEnd"/>
      <w:r w:rsidRPr="00F4527D">
        <w:t xml:space="preserve"> and </w:t>
      </w:r>
      <w:proofErr w:type="spellStart"/>
      <w:r w:rsidRPr="00F4527D">
        <w:t>Environment</w:t>
      </w:r>
      <w:proofErr w:type="spellEnd"/>
      <w:r w:rsidRPr="00F4527D">
        <w:t xml:space="preserve"> 147 (2012) 82– 88</w:t>
      </w:r>
      <w:r>
        <w:t>.</w:t>
      </w:r>
    </w:p>
    <w:p w:rsidR="00441CEE" w:rsidRDefault="00441CEE" w:rsidP="00441CEE">
      <w:pPr>
        <w:spacing w:line="240" w:lineRule="auto"/>
        <w:ind w:left="284" w:hanging="284"/>
      </w:pPr>
      <w:proofErr w:type="spellStart"/>
      <w:r>
        <w:t>Ebertseder</w:t>
      </w:r>
      <w:proofErr w:type="spellEnd"/>
      <w:r>
        <w:t xml:space="preserve">, </w:t>
      </w:r>
      <w:proofErr w:type="spellStart"/>
      <w:r>
        <w:t>Engels</w:t>
      </w:r>
      <w:proofErr w:type="spellEnd"/>
      <w:r>
        <w:t xml:space="preserve">, </w:t>
      </w:r>
      <w:proofErr w:type="spellStart"/>
      <w:r>
        <w:t>Heyn</w:t>
      </w:r>
      <w:proofErr w:type="spellEnd"/>
      <w:r>
        <w:t xml:space="preserve">, </w:t>
      </w:r>
      <w:proofErr w:type="spellStart"/>
      <w:r>
        <w:t>Reinhold</w:t>
      </w:r>
      <w:proofErr w:type="spellEnd"/>
      <w:r>
        <w:t xml:space="preserve">, </w:t>
      </w:r>
      <w:proofErr w:type="spellStart"/>
      <w:r>
        <w:t>Brock</w:t>
      </w:r>
      <w:proofErr w:type="spellEnd"/>
      <w:r>
        <w:t xml:space="preserve">, </w:t>
      </w:r>
      <w:proofErr w:type="spellStart"/>
      <w:r>
        <w:t>Fürstenfeld</w:t>
      </w:r>
      <w:proofErr w:type="spellEnd"/>
      <w:r>
        <w:t xml:space="preserve">, </w:t>
      </w:r>
      <w:proofErr w:type="spellStart"/>
      <w:r>
        <w:t>Hülsbergen</w:t>
      </w:r>
      <w:proofErr w:type="spellEnd"/>
      <w:r>
        <w:t xml:space="preserve">, </w:t>
      </w:r>
      <w:proofErr w:type="spellStart"/>
      <w:r>
        <w:t>Isermann</w:t>
      </w:r>
      <w:proofErr w:type="spellEnd"/>
      <w:r>
        <w:t xml:space="preserve">, Kolbe, </w:t>
      </w:r>
      <w:proofErr w:type="spellStart"/>
      <w:r>
        <w:t>Leithold</w:t>
      </w:r>
      <w:proofErr w:type="spellEnd"/>
      <w:r>
        <w:t xml:space="preserve">, </w:t>
      </w:r>
      <w:proofErr w:type="spellStart"/>
      <w:r>
        <w:t>Schmid</w:t>
      </w:r>
      <w:proofErr w:type="spellEnd"/>
      <w:r>
        <w:t xml:space="preserve">, </w:t>
      </w:r>
      <w:proofErr w:type="spellStart"/>
      <w:r>
        <w:t>Schweitzer</w:t>
      </w:r>
      <w:proofErr w:type="spellEnd"/>
      <w:r>
        <w:t xml:space="preserve">, </w:t>
      </w:r>
      <w:proofErr w:type="spellStart"/>
      <w:r>
        <w:t>Willms</w:t>
      </w:r>
      <w:proofErr w:type="spellEnd"/>
      <w:r>
        <w:t xml:space="preserve">, </w:t>
      </w:r>
      <w:proofErr w:type="spellStart"/>
      <w:r>
        <w:t>Zimmer</w:t>
      </w:r>
      <w:proofErr w:type="spellEnd"/>
      <w:r>
        <w:t xml:space="preserve">. 2014.  </w:t>
      </w:r>
      <w:proofErr w:type="spellStart"/>
      <w:r>
        <w:t>Humusbilanzierung</w:t>
      </w:r>
      <w:proofErr w:type="spellEnd"/>
      <w:r>
        <w:t xml:space="preserve">.  Eine </w:t>
      </w:r>
      <w:proofErr w:type="spellStart"/>
      <w:r>
        <w:t>Methode</w:t>
      </w:r>
      <w:proofErr w:type="spellEnd"/>
      <w:r>
        <w:t xml:space="preserve"> </w:t>
      </w:r>
      <w:proofErr w:type="spellStart"/>
      <w:r>
        <w:t>zur</w:t>
      </w:r>
      <w:proofErr w:type="spellEnd"/>
      <w:r>
        <w:t xml:space="preserve"> </w:t>
      </w:r>
      <w:proofErr w:type="spellStart"/>
      <w:r>
        <w:t>Analyse</w:t>
      </w:r>
      <w:proofErr w:type="spellEnd"/>
      <w:r>
        <w:t xml:space="preserve"> und </w:t>
      </w:r>
      <w:proofErr w:type="spellStart"/>
      <w:r>
        <w:t>Bewertung</w:t>
      </w:r>
      <w:proofErr w:type="spellEnd"/>
      <w:r>
        <w:t xml:space="preserve"> </w:t>
      </w:r>
      <w:proofErr w:type="spellStart"/>
      <w:r>
        <w:t>der</w:t>
      </w:r>
      <w:proofErr w:type="spellEnd"/>
      <w:r>
        <w:t xml:space="preserve"> </w:t>
      </w:r>
      <w:proofErr w:type="spellStart"/>
      <w:r>
        <w:t>Humusversorgung</w:t>
      </w:r>
      <w:proofErr w:type="spellEnd"/>
      <w:r>
        <w:t xml:space="preserve"> </w:t>
      </w:r>
      <w:proofErr w:type="spellStart"/>
      <w:r>
        <w:t>von</w:t>
      </w:r>
      <w:proofErr w:type="spellEnd"/>
      <w:r>
        <w:t xml:space="preserve"> </w:t>
      </w:r>
      <w:proofErr w:type="spellStart"/>
      <w:r>
        <w:t>Ackerland</w:t>
      </w:r>
      <w:proofErr w:type="spellEnd"/>
      <w:r>
        <w:t xml:space="preserve">. </w:t>
      </w:r>
      <w:hyperlink r:id="rId29" w:history="1">
        <w:r w:rsidRPr="0081539A">
          <w:rPr>
            <w:rStyle w:val="Hyperlink"/>
          </w:rPr>
          <w:t>http://www.vdlufa.de/joomla/Dokumente/Standpunkte/11-Humusbilanzierung.pdf</w:t>
        </w:r>
      </w:hyperlink>
    </w:p>
    <w:p w:rsidR="00441CEE" w:rsidRDefault="00441CEE" w:rsidP="00441CEE">
      <w:pPr>
        <w:spacing w:line="240" w:lineRule="auto"/>
        <w:ind w:left="284" w:hanging="284"/>
      </w:pPr>
      <w:proofErr w:type="spellStart"/>
      <w:r>
        <w:t>Engels</w:t>
      </w:r>
      <w:proofErr w:type="spellEnd"/>
      <w:r>
        <w:t xml:space="preserve">, C., </w:t>
      </w:r>
      <w:proofErr w:type="spellStart"/>
      <w:r>
        <w:t>Reinhold</w:t>
      </w:r>
      <w:proofErr w:type="spellEnd"/>
      <w:r>
        <w:t xml:space="preserve">, J., </w:t>
      </w:r>
      <w:proofErr w:type="spellStart"/>
      <w:r>
        <w:t>Ebertseder</w:t>
      </w:r>
      <w:proofErr w:type="spellEnd"/>
      <w:r>
        <w:t xml:space="preserve">, T., </w:t>
      </w:r>
      <w:proofErr w:type="spellStart"/>
      <w:r>
        <w:t>Heyn</w:t>
      </w:r>
      <w:proofErr w:type="spellEnd"/>
      <w:r>
        <w:t xml:space="preserve">, J. 2010. </w:t>
      </w:r>
      <w:proofErr w:type="spellStart"/>
      <w:r>
        <w:t>Schlussbericht</w:t>
      </w:r>
      <w:proofErr w:type="spellEnd"/>
      <w:r>
        <w:t xml:space="preserve"> </w:t>
      </w:r>
      <w:proofErr w:type="spellStart"/>
      <w:r>
        <w:t>zum</w:t>
      </w:r>
      <w:proofErr w:type="spellEnd"/>
      <w:r>
        <w:t xml:space="preserve"> </w:t>
      </w:r>
      <w:proofErr w:type="spellStart"/>
      <w:r>
        <w:t>Forschungsvorhaben</w:t>
      </w:r>
      <w:proofErr w:type="spellEnd"/>
      <w:r>
        <w:t xml:space="preserve">. </w:t>
      </w:r>
      <w:proofErr w:type="spellStart"/>
      <w:r>
        <w:t>Humusbilanzierung</w:t>
      </w:r>
      <w:proofErr w:type="spellEnd"/>
      <w:r>
        <w:t xml:space="preserve"> </w:t>
      </w:r>
      <w:proofErr w:type="spellStart"/>
      <w:r>
        <w:t>landwirtschaftlicher</w:t>
      </w:r>
      <w:proofErr w:type="spellEnd"/>
      <w:r>
        <w:t xml:space="preserve"> </w:t>
      </w:r>
      <w:proofErr w:type="spellStart"/>
      <w:r>
        <w:t>Böden</w:t>
      </w:r>
      <w:proofErr w:type="spellEnd"/>
      <w:r>
        <w:t xml:space="preserve"> – </w:t>
      </w:r>
      <w:proofErr w:type="spellStart"/>
      <w:r>
        <w:t>Einflussfaktoren</w:t>
      </w:r>
      <w:proofErr w:type="spellEnd"/>
      <w:r>
        <w:t xml:space="preserve"> und </w:t>
      </w:r>
      <w:proofErr w:type="spellStart"/>
      <w:r>
        <w:t>deren</w:t>
      </w:r>
      <w:proofErr w:type="spellEnd"/>
      <w:r>
        <w:t xml:space="preserve"> </w:t>
      </w:r>
      <w:proofErr w:type="spellStart"/>
      <w:r>
        <w:t>Auswirkungen</w:t>
      </w:r>
      <w:proofErr w:type="spellEnd"/>
      <w:r>
        <w:t xml:space="preserve">. </w:t>
      </w:r>
      <w:hyperlink r:id="rId30" w:history="1">
        <w:r w:rsidRPr="0081539A">
          <w:rPr>
            <w:rStyle w:val="Hyperlink"/>
          </w:rPr>
          <w:t>http://www.vdlufa.de/joomla/Dokumente/SchlussberichtGesamt201010.pdf</w:t>
        </w:r>
      </w:hyperlink>
    </w:p>
    <w:p w:rsidR="00441CEE" w:rsidRDefault="00441CEE" w:rsidP="00441CEE">
      <w:pPr>
        <w:spacing w:line="240" w:lineRule="auto"/>
        <w:ind w:left="284" w:hanging="284"/>
      </w:pPr>
      <w:r>
        <w:t xml:space="preserve">Franko, U., Kolbe, H., </w:t>
      </w:r>
      <w:proofErr w:type="spellStart"/>
      <w:r>
        <w:t>Thiel</w:t>
      </w:r>
      <w:proofErr w:type="spellEnd"/>
      <w:r>
        <w:t xml:space="preserve">, E., </w:t>
      </w:r>
      <w:proofErr w:type="spellStart"/>
      <w:r>
        <w:t>Liess</w:t>
      </w:r>
      <w:proofErr w:type="spellEnd"/>
      <w:r>
        <w:t xml:space="preserve">, E. 2011. </w:t>
      </w:r>
      <w:proofErr w:type="spellStart"/>
      <w:r w:rsidRPr="001A3C8D">
        <w:t>Multi-site</w:t>
      </w:r>
      <w:proofErr w:type="spellEnd"/>
      <w:r w:rsidRPr="001A3C8D">
        <w:t xml:space="preserve"> </w:t>
      </w:r>
      <w:proofErr w:type="spellStart"/>
      <w:r w:rsidRPr="001A3C8D">
        <w:t>validation</w:t>
      </w:r>
      <w:proofErr w:type="spellEnd"/>
      <w:r w:rsidRPr="001A3C8D">
        <w:t xml:space="preserve"> of a soil </w:t>
      </w:r>
      <w:proofErr w:type="spellStart"/>
      <w:r w:rsidRPr="001A3C8D">
        <w:t>organic</w:t>
      </w:r>
      <w:proofErr w:type="spellEnd"/>
      <w:r w:rsidRPr="001A3C8D">
        <w:t xml:space="preserve"> </w:t>
      </w:r>
      <w:proofErr w:type="spellStart"/>
      <w:r w:rsidRPr="001A3C8D">
        <w:t>matter</w:t>
      </w:r>
      <w:proofErr w:type="spellEnd"/>
      <w:r w:rsidRPr="001A3C8D">
        <w:t xml:space="preserve"> </w:t>
      </w:r>
      <w:proofErr w:type="spellStart"/>
      <w:r w:rsidRPr="001A3C8D">
        <w:t>model</w:t>
      </w:r>
      <w:proofErr w:type="spellEnd"/>
      <w:r w:rsidRPr="001A3C8D">
        <w:t xml:space="preserve"> </w:t>
      </w:r>
      <w:proofErr w:type="spellStart"/>
      <w:r w:rsidRPr="001A3C8D">
        <w:t>for</w:t>
      </w:r>
      <w:proofErr w:type="spellEnd"/>
      <w:r w:rsidRPr="001A3C8D">
        <w:t xml:space="preserve"> </w:t>
      </w:r>
      <w:proofErr w:type="spellStart"/>
      <w:r w:rsidRPr="001A3C8D">
        <w:t>arable</w:t>
      </w:r>
      <w:proofErr w:type="spellEnd"/>
      <w:r w:rsidRPr="001A3C8D">
        <w:t xml:space="preserve"> </w:t>
      </w:r>
      <w:proofErr w:type="spellStart"/>
      <w:r w:rsidRPr="001A3C8D">
        <w:t>fields</w:t>
      </w:r>
      <w:proofErr w:type="spellEnd"/>
      <w:r w:rsidRPr="001A3C8D">
        <w:t xml:space="preserve"> </w:t>
      </w:r>
      <w:proofErr w:type="spellStart"/>
      <w:r w:rsidRPr="001A3C8D">
        <w:t>based</w:t>
      </w:r>
      <w:proofErr w:type="spellEnd"/>
      <w:r w:rsidRPr="001A3C8D">
        <w:t xml:space="preserve"> on </w:t>
      </w:r>
      <w:proofErr w:type="spellStart"/>
      <w:r w:rsidRPr="001A3C8D">
        <w:t>generally</w:t>
      </w:r>
      <w:proofErr w:type="spellEnd"/>
      <w:r w:rsidRPr="001A3C8D">
        <w:t xml:space="preserve"> </w:t>
      </w:r>
      <w:proofErr w:type="spellStart"/>
      <w:r w:rsidRPr="001A3C8D">
        <w:t>available</w:t>
      </w:r>
      <w:proofErr w:type="spellEnd"/>
      <w:r w:rsidRPr="001A3C8D">
        <w:t xml:space="preserve"> </w:t>
      </w:r>
      <w:proofErr w:type="spellStart"/>
      <w:r w:rsidRPr="001A3C8D">
        <w:t>input</w:t>
      </w:r>
      <w:proofErr w:type="spellEnd"/>
      <w:r w:rsidRPr="001A3C8D">
        <w:t xml:space="preserve"> </w:t>
      </w:r>
      <w:proofErr w:type="spellStart"/>
      <w:r w:rsidRPr="001A3C8D">
        <w:t>data</w:t>
      </w:r>
      <w:proofErr w:type="spellEnd"/>
      <w:r>
        <w:t xml:space="preserve">. </w:t>
      </w:r>
      <w:proofErr w:type="spellStart"/>
      <w:r>
        <w:t>Geoderma</w:t>
      </w:r>
      <w:proofErr w:type="spellEnd"/>
      <w:r>
        <w:t xml:space="preserve">, </w:t>
      </w:r>
      <w:r w:rsidRPr="001A3C8D">
        <w:t>166</w:t>
      </w:r>
      <w:r>
        <w:t>(</w:t>
      </w:r>
      <w:r w:rsidRPr="001A3C8D">
        <w:t>1</w:t>
      </w:r>
      <w:r>
        <w:t xml:space="preserve">): </w:t>
      </w:r>
      <w:r w:rsidRPr="001A3C8D">
        <w:t>119–134</w:t>
      </w:r>
      <w:r>
        <w:t>.</w:t>
      </w:r>
    </w:p>
    <w:p w:rsidR="00441CEE" w:rsidRDefault="00441CEE" w:rsidP="00441CEE">
      <w:pPr>
        <w:spacing w:line="240" w:lineRule="auto"/>
        <w:ind w:left="284" w:hanging="284"/>
      </w:pPr>
      <w:proofErr w:type="spellStart"/>
      <w:r>
        <w:t>Greppa</w:t>
      </w:r>
      <w:proofErr w:type="spellEnd"/>
      <w:r>
        <w:t xml:space="preserve"> </w:t>
      </w:r>
      <w:proofErr w:type="spellStart"/>
      <w:r>
        <w:t>Näringen</w:t>
      </w:r>
      <w:proofErr w:type="spellEnd"/>
      <w:r>
        <w:t xml:space="preserve">. 2011. </w:t>
      </w:r>
      <w:proofErr w:type="spellStart"/>
      <w:r w:rsidRPr="00A034AD">
        <w:t>Focus</w:t>
      </w:r>
      <w:proofErr w:type="spellEnd"/>
      <w:r w:rsidRPr="00A034AD">
        <w:t xml:space="preserve"> on </w:t>
      </w:r>
      <w:proofErr w:type="spellStart"/>
      <w:r w:rsidRPr="00A034AD">
        <w:t>Nurtrients</w:t>
      </w:r>
      <w:proofErr w:type="spellEnd"/>
      <w:r w:rsidRPr="00A034AD">
        <w:t xml:space="preserve"> 10 </w:t>
      </w:r>
      <w:proofErr w:type="spellStart"/>
      <w:r w:rsidRPr="00A034AD">
        <w:t>years</w:t>
      </w:r>
      <w:proofErr w:type="spellEnd"/>
      <w:r w:rsidRPr="00A034AD">
        <w:t xml:space="preserve"> – a </w:t>
      </w:r>
      <w:proofErr w:type="spellStart"/>
      <w:r w:rsidRPr="00A034AD">
        <w:t>decade</w:t>
      </w:r>
      <w:proofErr w:type="spellEnd"/>
      <w:r w:rsidRPr="00A034AD">
        <w:t xml:space="preserve"> of </w:t>
      </w:r>
      <w:proofErr w:type="spellStart"/>
      <w:r w:rsidRPr="00A034AD">
        <w:t>advice</w:t>
      </w:r>
      <w:proofErr w:type="spellEnd"/>
      <w:r w:rsidRPr="00A034AD">
        <w:t xml:space="preserve"> </w:t>
      </w:r>
      <w:proofErr w:type="spellStart"/>
      <w:r w:rsidRPr="00A034AD">
        <w:t>benefiting</w:t>
      </w:r>
      <w:proofErr w:type="spellEnd"/>
      <w:r w:rsidRPr="00A034AD">
        <w:t xml:space="preserve"> </w:t>
      </w:r>
      <w:proofErr w:type="spellStart"/>
      <w:r w:rsidRPr="00A034AD">
        <w:t>agriculture</w:t>
      </w:r>
      <w:proofErr w:type="spellEnd"/>
      <w:r w:rsidRPr="00A034AD">
        <w:t xml:space="preserve"> and </w:t>
      </w:r>
      <w:proofErr w:type="spellStart"/>
      <w:r w:rsidRPr="00A034AD">
        <w:t>the</w:t>
      </w:r>
      <w:proofErr w:type="spellEnd"/>
      <w:r w:rsidRPr="00A034AD">
        <w:t xml:space="preserve"> </w:t>
      </w:r>
      <w:proofErr w:type="spellStart"/>
      <w:r w:rsidRPr="00A034AD">
        <w:t>environmen</w:t>
      </w:r>
      <w:r>
        <w:t>t</w:t>
      </w:r>
      <w:proofErr w:type="spellEnd"/>
      <w:r>
        <w:t>. 35 p.</w:t>
      </w:r>
    </w:p>
    <w:p w:rsidR="00441CEE" w:rsidRDefault="00441CEE" w:rsidP="00441CEE">
      <w:pPr>
        <w:spacing w:line="240" w:lineRule="auto"/>
        <w:ind w:left="284" w:hanging="284"/>
      </w:pPr>
      <w:r w:rsidRPr="00F2706D">
        <w:t xml:space="preserve">HELCOM </w:t>
      </w:r>
      <w:proofErr w:type="spellStart"/>
      <w:r w:rsidRPr="00F2706D">
        <w:t>Copenhagen</w:t>
      </w:r>
      <w:proofErr w:type="spellEnd"/>
      <w:r w:rsidRPr="00F2706D">
        <w:t xml:space="preserve"> </w:t>
      </w:r>
      <w:proofErr w:type="spellStart"/>
      <w:r w:rsidRPr="00F2706D">
        <w:t>Ministerial</w:t>
      </w:r>
      <w:proofErr w:type="spellEnd"/>
      <w:r w:rsidRPr="00F2706D">
        <w:t xml:space="preserve"> </w:t>
      </w:r>
      <w:proofErr w:type="spellStart"/>
      <w:r w:rsidRPr="00F2706D">
        <w:t>Declaration</w:t>
      </w:r>
      <w:proofErr w:type="spellEnd"/>
      <w:r>
        <w:t xml:space="preserve">. 2013. </w:t>
      </w:r>
      <w:r w:rsidRPr="00F2706D">
        <w:t xml:space="preserve">HELCOM </w:t>
      </w:r>
      <w:proofErr w:type="spellStart"/>
      <w:r w:rsidRPr="00F2706D">
        <w:t>Copenhagen</w:t>
      </w:r>
      <w:proofErr w:type="spellEnd"/>
      <w:r w:rsidRPr="00F2706D">
        <w:t xml:space="preserve"> </w:t>
      </w:r>
      <w:proofErr w:type="spellStart"/>
      <w:r w:rsidRPr="00F2706D">
        <w:t>Ministerial</w:t>
      </w:r>
      <w:proofErr w:type="spellEnd"/>
      <w:r w:rsidRPr="00F2706D">
        <w:t xml:space="preserve"> </w:t>
      </w:r>
      <w:proofErr w:type="spellStart"/>
      <w:r w:rsidRPr="00F2706D">
        <w:t>Declaration</w:t>
      </w:r>
      <w:proofErr w:type="spellEnd"/>
      <w:r>
        <w:t xml:space="preserve">: </w:t>
      </w:r>
      <w:proofErr w:type="spellStart"/>
      <w:r>
        <w:t>Taking</w:t>
      </w:r>
      <w:proofErr w:type="spellEnd"/>
      <w:r>
        <w:t xml:space="preserve"> </w:t>
      </w:r>
      <w:proofErr w:type="spellStart"/>
      <w:r>
        <w:t>Further</w:t>
      </w:r>
      <w:proofErr w:type="spellEnd"/>
      <w:r>
        <w:t xml:space="preserve"> </w:t>
      </w:r>
      <w:proofErr w:type="spellStart"/>
      <w:r>
        <w:t>Action</w:t>
      </w:r>
      <w:proofErr w:type="spellEnd"/>
      <w:r>
        <w:t xml:space="preserve"> </w:t>
      </w:r>
      <w:proofErr w:type="spellStart"/>
      <w:r>
        <w:t>to</w:t>
      </w:r>
      <w:proofErr w:type="spellEnd"/>
      <w:r>
        <w:t xml:space="preserve"> </w:t>
      </w:r>
      <w:proofErr w:type="spellStart"/>
      <w:r>
        <w:t>Implement</w:t>
      </w:r>
      <w:proofErr w:type="spellEnd"/>
      <w:r>
        <w:t xml:space="preserve"> </w:t>
      </w:r>
      <w:proofErr w:type="spellStart"/>
      <w:r>
        <w:t>the</w:t>
      </w:r>
      <w:proofErr w:type="spellEnd"/>
      <w:r>
        <w:t xml:space="preserve"> Baltic Sea </w:t>
      </w:r>
      <w:proofErr w:type="spellStart"/>
      <w:r>
        <w:t>Action</w:t>
      </w:r>
      <w:proofErr w:type="spellEnd"/>
      <w:r>
        <w:t xml:space="preserve"> </w:t>
      </w:r>
      <w:proofErr w:type="spellStart"/>
      <w:r>
        <w:t>Plan</w:t>
      </w:r>
      <w:proofErr w:type="spellEnd"/>
      <w:r>
        <w:t xml:space="preserve"> - </w:t>
      </w:r>
      <w:proofErr w:type="spellStart"/>
      <w:r>
        <w:t>Reaching</w:t>
      </w:r>
      <w:proofErr w:type="spellEnd"/>
      <w:r>
        <w:t xml:space="preserve"> </w:t>
      </w:r>
      <w:proofErr w:type="spellStart"/>
      <w:r>
        <w:t>Good</w:t>
      </w:r>
      <w:proofErr w:type="spellEnd"/>
      <w:r>
        <w:t xml:space="preserve"> </w:t>
      </w:r>
      <w:proofErr w:type="spellStart"/>
      <w:r>
        <w:t>Environmental</w:t>
      </w:r>
      <w:proofErr w:type="spellEnd"/>
      <w:r>
        <w:t xml:space="preserve"> </w:t>
      </w:r>
      <w:proofErr w:type="spellStart"/>
      <w:r>
        <w:t>Status</w:t>
      </w:r>
      <w:proofErr w:type="spellEnd"/>
      <w:r>
        <w:t xml:space="preserve"> </w:t>
      </w:r>
      <w:proofErr w:type="spellStart"/>
      <w:r>
        <w:t>for</w:t>
      </w:r>
      <w:proofErr w:type="spellEnd"/>
      <w:r>
        <w:t xml:space="preserve"> a </w:t>
      </w:r>
      <w:proofErr w:type="spellStart"/>
      <w:r>
        <w:t>Healthy</w:t>
      </w:r>
      <w:proofErr w:type="spellEnd"/>
      <w:r>
        <w:t xml:space="preserve"> Baltic Sea. 20 p.</w:t>
      </w:r>
    </w:p>
    <w:p w:rsidR="00441CEE" w:rsidRDefault="00441CEE" w:rsidP="00441CEE">
      <w:pPr>
        <w:spacing w:line="240" w:lineRule="auto"/>
        <w:ind w:left="284" w:hanging="284"/>
      </w:pPr>
      <w:proofErr w:type="spellStart"/>
      <w:r>
        <w:t>Kanger</w:t>
      </w:r>
      <w:proofErr w:type="spellEnd"/>
      <w:r>
        <w:t xml:space="preserve">, J., </w:t>
      </w:r>
      <w:proofErr w:type="spellStart"/>
      <w:r>
        <w:t>Kevvai</w:t>
      </w:r>
      <w:proofErr w:type="spellEnd"/>
      <w:r>
        <w:t xml:space="preserve">, T., </w:t>
      </w:r>
      <w:proofErr w:type="spellStart"/>
      <w:r>
        <w:t>Kevvai</w:t>
      </w:r>
      <w:proofErr w:type="spellEnd"/>
      <w:r>
        <w:t xml:space="preserve">, L., Kärblane, H., </w:t>
      </w:r>
      <w:proofErr w:type="spellStart"/>
      <w:r>
        <w:t>Astover</w:t>
      </w:r>
      <w:proofErr w:type="spellEnd"/>
      <w:r>
        <w:t xml:space="preserve">, A., Ilumäe, E., </w:t>
      </w:r>
      <w:proofErr w:type="spellStart"/>
      <w:r>
        <w:t>Lauringson</w:t>
      </w:r>
      <w:proofErr w:type="spellEnd"/>
      <w:r>
        <w:t xml:space="preserve">, E., Loide, V., </w:t>
      </w:r>
      <w:proofErr w:type="spellStart"/>
      <w:r>
        <w:t>Penu</w:t>
      </w:r>
      <w:proofErr w:type="spellEnd"/>
      <w:r>
        <w:t xml:space="preserve">, P., Sepp, K., </w:t>
      </w:r>
      <w:proofErr w:type="spellStart"/>
      <w:r>
        <w:t>Talgre</w:t>
      </w:r>
      <w:proofErr w:type="spellEnd"/>
      <w:r>
        <w:t>, L.,</w:t>
      </w:r>
      <w:r w:rsidRPr="00F350D5">
        <w:t xml:space="preserve"> Tamm, U. 2014. Väetamise ABC. 50 lk</w:t>
      </w:r>
      <w:r>
        <w:t xml:space="preserve">. </w:t>
      </w:r>
    </w:p>
    <w:p w:rsidR="00441CEE" w:rsidRDefault="00441CEE" w:rsidP="00441CEE">
      <w:pPr>
        <w:spacing w:line="240" w:lineRule="auto"/>
        <w:ind w:left="284" w:hanging="284"/>
      </w:pPr>
      <w:proofErr w:type="spellStart"/>
      <w:r>
        <w:t>Kremer</w:t>
      </w:r>
      <w:proofErr w:type="spellEnd"/>
      <w:r>
        <w:t xml:space="preserve">, A.M. 2013. </w:t>
      </w:r>
      <w:proofErr w:type="spellStart"/>
      <w:r>
        <w:t>Nutrient</w:t>
      </w:r>
      <w:proofErr w:type="spellEnd"/>
      <w:r>
        <w:t xml:space="preserve"> </w:t>
      </w:r>
      <w:proofErr w:type="spellStart"/>
      <w:r>
        <w:t>Budgets</w:t>
      </w:r>
      <w:proofErr w:type="spellEnd"/>
      <w:r>
        <w:t xml:space="preserve"> – </w:t>
      </w:r>
      <w:proofErr w:type="spellStart"/>
      <w:r>
        <w:t>Methodology</w:t>
      </w:r>
      <w:proofErr w:type="spellEnd"/>
      <w:r>
        <w:t xml:space="preserve"> and </w:t>
      </w:r>
      <w:proofErr w:type="spellStart"/>
      <w:r>
        <w:t>Handbook</w:t>
      </w:r>
      <w:proofErr w:type="spellEnd"/>
      <w:r>
        <w:t xml:space="preserve">. </w:t>
      </w:r>
      <w:proofErr w:type="spellStart"/>
      <w:r>
        <w:t>Version</w:t>
      </w:r>
      <w:proofErr w:type="spellEnd"/>
      <w:r>
        <w:t xml:space="preserve"> 1.02. </w:t>
      </w:r>
      <w:proofErr w:type="spellStart"/>
      <w:r>
        <w:t>Eurostat</w:t>
      </w:r>
      <w:proofErr w:type="spellEnd"/>
      <w:r>
        <w:t xml:space="preserve"> and OECD, Luxembourg. 112 p. </w:t>
      </w:r>
    </w:p>
    <w:p w:rsidR="00441CEE" w:rsidRDefault="00441CEE" w:rsidP="00441CEE">
      <w:pPr>
        <w:spacing w:line="240" w:lineRule="auto"/>
        <w:ind w:left="284" w:hanging="284"/>
      </w:pPr>
      <w:proofErr w:type="spellStart"/>
      <w:r>
        <w:t>Lauringson</w:t>
      </w:r>
      <w:proofErr w:type="spellEnd"/>
      <w:r>
        <w:t xml:space="preserve"> et </w:t>
      </w:r>
      <w:proofErr w:type="spellStart"/>
      <w:r>
        <w:t>al</w:t>
      </w:r>
      <w:proofErr w:type="spellEnd"/>
      <w:r>
        <w:t xml:space="preserve">. 2015. Huumusbilansi mudel taimekasvatuse jätkusuutlikkuse hindamise töövahendina. Projekti aruanne. 58 lk. </w:t>
      </w:r>
    </w:p>
    <w:p w:rsidR="00441CEE" w:rsidRDefault="00441CEE" w:rsidP="00441CEE">
      <w:pPr>
        <w:spacing w:line="240" w:lineRule="auto"/>
        <w:ind w:left="284" w:hanging="284"/>
      </w:pPr>
      <w:proofErr w:type="spellStart"/>
      <w:r w:rsidRPr="00E544E0">
        <w:t>Leip</w:t>
      </w:r>
      <w:proofErr w:type="spellEnd"/>
      <w:r w:rsidRPr="00E544E0">
        <w:t>,</w:t>
      </w:r>
      <w:r>
        <w:t xml:space="preserve"> A.,</w:t>
      </w:r>
      <w:r w:rsidRPr="00E544E0">
        <w:t xml:space="preserve"> </w:t>
      </w:r>
      <w:proofErr w:type="spellStart"/>
      <w:r w:rsidRPr="00E544E0">
        <w:t>Britz</w:t>
      </w:r>
      <w:proofErr w:type="spellEnd"/>
      <w:r w:rsidRPr="00E544E0">
        <w:t xml:space="preserve">, </w:t>
      </w:r>
      <w:r>
        <w:t xml:space="preserve">W., </w:t>
      </w:r>
      <w:proofErr w:type="spellStart"/>
      <w:r w:rsidRPr="00E544E0">
        <w:t>Weiss</w:t>
      </w:r>
      <w:proofErr w:type="spellEnd"/>
      <w:r w:rsidRPr="00E544E0">
        <w:t xml:space="preserve">, </w:t>
      </w:r>
      <w:r>
        <w:t xml:space="preserve">F., </w:t>
      </w:r>
      <w:r w:rsidRPr="00E544E0">
        <w:t xml:space="preserve">de </w:t>
      </w:r>
      <w:proofErr w:type="spellStart"/>
      <w:r w:rsidRPr="00E544E0">
        <w:t>Vries</w:t>
      </w:r>
      <w:proofErr w:type="spellEnd"/>
      <w:r w:rsidRPr="00E544E0">
        <w:t xml:space="preserve">, </w:t>
      </w:r>
      <w:r>
        <w:t>W. 2011.</w:t>
      </w:r>
      <w:r w:rsidRPr="00E544E0">
        <w:t xml:space="preserve"> Farm, </w:t>
      </w:r>
      <w:proofErr w:type="spellStart"/>
      <w:r w:rsidRPr="00E544E0">
        <w:t>land</w:t>
      </w:r>
      <w:proofErr w:type="spellEnd"/>
      <w:r w:rsidRPr="00E544E0">
        <w:t xml:space="preserve">, and soil </w:t>
      </w:r>
      <w:proofErr w:type="spellStart"/>
      <w:r w:rsidRPr="00E544E0">
        <w:t>nitrogen</w:t>
      </w:r>
      <w:proofErr w:type="spellEnd"/>
      <w:r w:rsidRPr="00E544E0">
        <w:t xml:space="preserve"> </w:t>
      </w:r>
      <w:proofErr w:type="spellStart"/>
      <w:r w:rsidRPr="00E544E0">
        <w:t>budgets</w:t>
      </w:r>
      <w:proofErr w:type="spellEnd"/>
      <w:r w:rsidRPr="00E544E0">
        <w:t xml:space="preserve"> </w:t>
      </w:r>
      <w:proofErr w:type="spellStart"/>
      <w:r w:rsidRPr="00E544E0">
        <w:t>for</w:t>
      </w:r>
      <w:proofErr w:type="spellEnd"/>
      <w:r w:rsidRPr="00E544E0">
        <w:t xml:space="preserve"> </w:t>
      </w:r>
      <w:proofErr w:type="spellStart"/>
      <w:r w:rsidRPr="00E544E0">
        <w:t>agriculture</w:t>
      </w:r>
      <w:proofErr w:type="spellEnd"/>
      <w:r w:rsidRPr="00E544E0">
        <w:t xml:space="preserve"> </w:t>
      </w:r>
      <w:proofErr w:type="spellStart"/>
      <w:r>
        <w:t>in</w:t>
      </w:r>
      <w:proofErr w:type="spellEnd"/>
      <w:r>
        <w:t xml:space="preserve"> </w:t>
      </w:r>
      <w:proofErr w:type="spellStart"/>
      <w:r>
        <w:t>Europe</w:t>
      </w:r>
      <w:proofErr w:type="spellEnd"/>
      <w:r>
        <w:t xml:space="preserve"> </w:t>
      </w:r>
      <w:proofErr w:type="spellStart"/>
      <w:r>
        <w:t>calculated</w:t>
      </w:r>
      <w:proofErr w:type="spellEnd"/>
      <w:r>
        <w:t xml:space="preserve"> </w:t>
      </w:r>
      <w:proofErr w:type="spellStart"/>
      <w:r>
        <w:t>with</w:t>
      </w:r>
      <w:proofErr w:type="spellEnd"/>
      <w:r>
        <w:t xml:space="preserve"> CAPRI.</w:t>
      </w:r>
      <w:r w:rsidRPr="00E544E0">
        <w:t xml:space="preserve"> </w:t>
      </w:r>
      <w:proofErr w:type="spellStart"/>
      <w:r w:rsidRPr="00E544E0">
        <w:t>Environmental</w:t>
      </w:r>
      <w:proofErr w:type="spellEnd"/>
      <w:r w:rsidRPr="00E544E0">
        <w:t xml:space="preserve"> </w:t>
      </w:r>
      <w:proofErr w:type="spellStart"/>
      <w:r w:rsidRPr="00E544E0">
        <w:t>Pollution</w:t>
      </w:r>
      <w:proofErr w:type="spellEnd"/>
      <w:r w:rsidRPr="00E544E0">
        <w:t>, 159</w:t>
      </w:r>
      <w:r>
        <w:t>(</w:t>
      </w:r>
      <w:r w:rsidRPr="00E544E0">
        <w:t>11</w:t>
      </w:r>
      <w:r>
        <w:t>): 3243-3253.</w:t>
      </w:r>
    </w:p>
    <w:p w:rsidR="00441CEE" w:rsidRDefault="00441CEE" w:rsidP="00441CEE">
      <w:pPr>
        <w:spacing w:line="240" w:lineRule="auto"/>
        <w:ind w:left="284" w:hanging="284"/>
      </w:pPr>
      <w:proofErr w:type="spellStart"/>
      <w:r w:rsidRPr="006617C4">
        <w:t>Oenema</w:t>
      </w:r>
      <w:proofErr w:type="spellEnd"/>
      <w:r w:rsidRPr="006617C4">
        <w:t xml:space="preserve">, O., </w:t>
      </w:r>
      <w:proofErr w:type="spellStart"/>
      <w:r w:rsidRPr="006617C4">
        <w:t>Kros</w:t>
      </w:r>
      <w:proofErr w:type="spellEnd"/>
      <w:r w:rsidRPr="006617C4">
        <w:t xml:space="preserve">, H., de </w:t>
      </w:r>
      <w:proofErr w:type="spellStart"/>
      <w:r w:rsidRPr="006617C4">
        <w:t>Vries</w:t>
      </w:r>
      <w:proofErr w:type="spellEnd"/>
      <w:r w:rsidRPr="006617C4">
        <w:t xml:space="preserve">, W. 2003. </w:t>
      </w:r>
      <w:proofErr w:type="spellStart"/>
      <w:r w:rsidRPr="006617C4">
        <w:t>Approaches</w:t>
      </w:r>
      <w:proofErr w:type="spellEnd"/>
      <w:r w:rsidRPr="006617C4">
        <w:t xml:space="preserve"> and </w:t>
      </w:r>
      <w:proofErr w:type="spellStart"/>
      <w:r w:rsidRPr="006617C4">
        <w:t>uncertainties</w:t>
      </w:r>
      <w:proofErr w:type="spellEnd"/>
      <w:r w:rsidRPr="006617C4">
        <w:t xml:space="preserve"> </w:t>
      </w:r>
      <w:proofErr w:type="spellStart"/>
      <w:r w:rsidRPr="006617C4">
        <w:t>in</w:t>
      </w:r>
      <w:proofErr w:type="spellEnd"/>
      <w:r w:rsidRPr="006617C4">
        <w:t xml:space="preserve"> </w:t>
      </w:r>
      <w:proofErr w:type="spellStart"/>
      <w:r w:rsidRPr="006617C4">
        <w:t>nutrient</w:t>
      </w:r>
      <w:proofErr w:type="spellEnd"/>
      <w:r w:rsidRPr="006617C4">
        <w:t xml:space="preserve"> </w:t>
      </w:r>
      <w:proofErr w:type="spellStart"/>
      <w:r w:rsidRPr="006617C4">
        <w:t>budgets</w:t>
      </w:r>
      <w:proofErr w:type="spellEnd"/>
      <w:r w:rsidRPr="006617C4">
        <w:t xml:space="preserve">: </w:t>
      </w:r>
      <w:proofErr w:type="spellStart"/>
      <w:r w:rsidRPr="006617C4">
        <w:t>implications</w:t>
      </w:r>
      <w:proofErr w:type="spellEnd"/>
      <w:r w:rsidRPr="006617C4">
        <w:t xml:space="preserve"> </w:t>
      </w:r>
      <w:proofErr w:type="spellStart"/>
      <w:r w:rsidRPr="006617C4">
        <w:t>for</w:t>
      </w:r>
      <w:proofErr w:type="spellEnd"/>
      <w:r w:rsidRPr="006617C4">
        <w:t xml:space="preserve"> </w:t>
      </w:r>
      <w:proofErr w:type="spellStart"/>
      <w:r w:rsidRPr="006617C4">
        <w:t>nutrient</w:t>
      </w:r>
      <w:proofErr w:type="spellEnd"/>
      <w:r w:rsidRPr="006617C4">
        <w:t xml:space="preserve"> </w:t>
      </w:r>
      <w:proofErr w:type="spellStart"/>
      <w:r w:rsidRPr="006617C4">
        <w:t>management</w:t>
      </w:r>
      <w:proofErr w:type="spellEnd"/>
      <w:r w:rsidRPr="006617C4">
        <w:t xml:space="preserve"> and </w:t>
      </w:r>
      <w:proofErr w:type="spellStart"/>
      <w:r w:rsidRPr="006617C4">
        <w:t>environmental</w:t>
      </w:r>
      <w:proofErr w:type="spellEnd"/>
      <w:r w:rsidRPr="006617C4">
        <w:t xml:space="preserve"> </w:t>
      </w:r>
      <w:proofErr w:type="spellStart"/>
      <w:r w:rsidRPr="006617C4">
        <w:t>policies</w:t>
      </w:r>
      <w:proofErr w:type="spellEnd"/>
      <w:r w:rsidRPr="006617C4">
        <w:t xml:space="preserve">. </w:t>
      </w:r>
      <w:proofErr w:type="spellStart"/>
      <w:r w:rsidRPr="006617C4">
        <w:t>Eur</w:t>
      </w:r>
      <w:proofErr w:type="spellEnd"/>
      <w:r w:rsidRPr="006617C4">
        <w:t xml:space="preserve">. J. </w:t>
      </w:r>
      <w:proofErr w:type="spellStart"/>
      <w:r w:rsidRPr="006617C4">
        <w:t>Agron</w:t>
      </w:r>
      <w:proofErr w:type="spellEnd"/>
      <w:r w:rsidRPr="006617C4">
        <w:t>. 20: 3–16.</w:t>
      </w:r>
    </w:p>
    <w:p w:rsidR="00441CEE" w:rsidRDefault="00441CEE" w:rsidP="00441CEE">
      <w:pPr>
        <w:spacing w:line="240" w:lineRule="auto"/>
        <w:ind w:left="284" w:hanging="284"/>
      </w:pPr>
      <w:proofErr w:type="spellStart"/>
      <w:r>
        <w:t>Oenema</w:t>
      </w:r>
      <w:proofErr w:type="spellEnd"/>
      <w:r>
        <w:t xml:space="preserve">, O., van </w:t>
      </w:r>
      <w:proofErr w:type="spellStart"/>
      <w:r>
        <w:t>Liere</w:t>
      </w:r>
      <w:proofErr w:type="spellEnd"/>
      <w:r>
        <w:t xml:space="preserve">, L., </w:t>
      </w:r>
      <w:proofErr w:type="spellStart"/>
      <w:r>
        <w:t>Schoumans</w:t>
      </w:r>
      <w:proofErr w:type="spellEnd"/>
      <w:r>
        <w:t xml:space="preserve">, O. 2005. </w:t>
      </w:r>
      <w:proofErr w:type="spellStart"/>
      <w:r>
        <w:t>Effects</w:t>
      </w:r>
      <w:proofErr w:type="spellEnd"/>
      <w:r>
        <w:t xml:space="preserve"> of </w:t>
      </w:r>
      <w:proofErr w:type="spellStart"/>
      <w:r>
        <w:t>lowering</w:t>
      </w:r>
      <w:proofErr w:type="spellEnd"/>
      <w:r>
        <w:t xml:space="preserve"> </w:t>
      </w:r>
      <w:proofErr w:type="spellStart"/>
      <w:r>
        <w:t>nitrogen</w:t>
      </w:r>
      <w:proofErr w:type="spellEnd"/>
      <w:r>
        <w:t xml:space="preserve"> and </w:t>
      </w:r>
      <w:proofErr w:type="spellStart"/>
      <w:r>
        <w:t>phosphorus</w:t>
      </w:r>
      <w:proofErr w:type="spellEnd"/>
      <w:r>
        <w:t xml:space="preserve"> </w:t>
      </w:r>
      <w:proofErr w:type="spellStart"/>
      <w:r>
        <w:t>surpluses</w:t>
      </w:r>
      <w:proofErr w:type="spellEnd"/>
      <w:r>
        <w:t xml:space="preserve"> </w:t>
      </w:r>
      <w:proofErr w:type="spellStart"/>
      <w:r>
        <w:t>in</w:t>
      </w:r>
      <w:proofErr w:type="spellEnd"/>
      <w:r>
        <w:t xml:space="preserve"> </w:t>
      </w:r>
      <w:proofErr w:type="spellStart"/>
      <w:r>
        <w:t>agriculture</w:t>
      </w:r>
      <w:proofErr w:type="spellEnd"/>
      <w:r>
        <w:t xml:space="preserve"> on </w:t>
      </w:r>
      <w:proofErr w:type="spellStart"/>
      <w:r>
        <w:t>the</w:t>
      </w:r>
      <w:proofErr w:type="spellEnd"/>
      <w:r>
        <w:t xml:space="preserve"> </w:t>
      </w:r>
      <w:proofErr w:type="spellStart"/>
      <w:r>
        <w:t>quality</w:t>
      </w:r>
      <w:proofErr w:type="spellEnd"/>
      <w:r>
        <w:t xml:space="preserve"> of </w:t>
      </w:r>
      <w:proofErr w:type="spellStart"/>
      <w:r>
        <w:t>groundwater</w:t>
      </w:r>
      <w:proofErr w:type="spellEnd"/>
      <w:r>
        <w:t xml:space="preserve"> and </w:t>
      </w:r>
      <w:proofErr w:type="spellStart"/>
      <w:r>
        <w:t>surface</w:t>
      </w:r>
      <w:proofErr w:type="spellEnd"/>
      <w:r>
        <w:t xml:space="preserve"> </w:t>
      </w:r>
      <w:proofErr w:type="spellStart"/>
      <w:r>
        <w:t>water</w:t>
      </w:r>
      <w:proofErr w:type="spellEnd"/>
      <w:r>
        <w:t xml:space="preserve"> </w:t>
      </w:r>
      <w:proofErr w:type="spellStart"/>
      <w:r>
        <w:t>in</w:t>
      </w:r>
      <w:proofErr w:type="spellEnd"/>
      <w:r>
        <w:t xml:space="preserve"> </w:t>
      </w:r>
      <w:proofErr w:type="spellStart"/>
      <w:r>
        <w:t>the</w:t>
      </w:r>
      <w:proofErr w:type="spellEnd"/>
      <w:r>
        <w:t xml:space="preserve"> </w:t>
      </w:r>
      <w:proofErr w:type="spellStart"/>
      <w:r>
        <w:t>Netherlands</w:t>
      </w:r>
      <w:proofErr w:type="spellEnd"/>
      <w:r>
        <w:t xml:space="preserve">. J. </w:t>
      </w:r>
      <w:proofErr w:type="spellStart"/>
      <w:r>
        <w:t>Hydrol</w:t>
      </w:r>
      <w:proofErr w:type="spellEnd"/>
      <w:r>
        <w:t>. 304, 289–301.</w:t>
      </w:r>
    </w:p>
    <w:p w:rsidR="00441CEE" w:rsidRDefault="00441CEE" w:rsidP="00441CEE">
      <w:pPr>
        <w:spacing w:line="240" w:lineRule="auto"/>
        <w:ind w:left="284" w:hanging="284"/>
      </w:pPr>
      <w:proofErr w:type="spellStart"/>
      <w:r w:rsidRPr="00B17831">
        <w:t>Salo</w:t>
      </w:r>
      <w:proofErr w:type="spellEnd"/>
      <w:r w:rsidRPr="00B17831">
        <w:t xml:space="preserve">, T., </w:t>
      </w:r>
      <w:proofErr w:type="spellStart"/>
      <w:r w:rsidRPr="00B17831">
        <w:t>Turtola</w:t>
      </w:r>
      <w:proofErr w:type="spellEnd"/>
      <w:r w:rsidRPr="00B17831">
        <w:t xml:space="preserve">, E. 2006. </w:t>
      </w:r>
      <w:proofErr w:type="spellStart"/>
      <w:r w:rsidRPr="00B17831">
        <w:t>Nitrogen</w:t>
      </w:r>
      <w:proofErr w:type="spellEnd"/>
      <w:r w:rsidRPr="00B17831">
        <w:t xml:space="preserve"> </w:t>
      </w:r>
      <w:proofErr w:type="spellStart"/>
      <w:r w:rsidRPr="00B17831">
        <w:t>balance</w:t>
      </w:r>
      <w:proofErr w:type="spellEnd"/>
      <w:r w:rsidRPr="00B17831">
        <w:t xml:space="preserve"> </w:t>
      </w:r>
      <w:proofErr w:type="spellStart"/>
      <w:r w:rsidRPr="00B17831">
        <w:t>as</w:t>
      </w:r>
      <w:proofErr w:type="spellEnd"/>
      <w:r w:rsidRPr="00B17831">
        <w:t xml:space="preserve"> </w:t>
      </w:r>
      <w:proofErr w:type="spellStart"/>
      <w:r w:rsidRPr="00B17831">
        <w:t>an</w:t>
      </w:r>
      <w:proofErr w:type="spellEnd"/>
      <w:r w:rsidRPr="00B17831">
        <w:t xml:space="preserve"> </w:t>
      </w:r>
      <w:proofErr w:type="spellStart"/>
      <w:r w:rsidRPr="00B17831">
        <w:t>indicator</w:t>
      </w:r>
      <w:proofErr w:type="spellEnd"/>
      <w:r w:rsidRPr="00B17831">
        <w:t xml:space="preserve"> of </w:t>
      </w:r>
      <w:proofErr w:type="spellStart"/>
      <w:r w:rsidRPr="00B17831">
        <w:t>nitrogen</w:t>
      </w:r>
      <w:proofErr w:type="spellEnd"/>
      <w:r w:rsidRPr="00B17831">
        <w:t xml:space="preserve"> </w:t>
      </w:r>
      <w:proofErr w:type="spellStart"/>
      <w:r w:rsidRPr="00B17831">
        <w:t>leaching</w:t>
      </w:r>
      <w:proofErr w:type="spellEnd"/>
      <w:r w:rsidRPr="00B17831">
        <w:t xml:space="preserve"> </w:t>
      </w:r>
      <w:proofErr w:type="spellStart"/>
      <w:r w:rsidRPr="00B17831">
        <w:t>in</w:t>
      </w:r>
      <w:proofErr w:type="spellEnd"/>
      <w:r w:rsidRPr="00B17831">
        <w:t xml:space="preserve"> </w:t>
      </w:r>
      <w:proofErr w:type="spellStart"/>
      <w:r w:rsidRPr="00B17831">
        <w:t>Finland</w:t>
      </w:r>
      <w:proofErr w:type="spellEnd"/>
      <w:r w:rsidRPr="00B17831">
        <w:t xml:space="preserve">. </w:t>
      </w:r>
      <w:proofErr w:type="spellStart"/>
      <w:r w:rsidRPr="00B17831">
        <w:t>Agric</w:t>
      </w:r>
      <w:proofErr w:type="spellEnd"/>
      <w:r w:rsidRPr="00B17831">
        <w:t xml:space="preserve">. </w:t>
      </w:r>
      <w:proofErr w:type="spellStart"/>
      <w:r w:rsidRPr="00B17831">
        <w:t>Ecosys</w:t>
      </w:r>
      <w:proofErr w:type="spellEnd"/>
      <w:r w:rsidRPr="00B17831">
        <w:t xml:space="preserve">. </w:t>
      </w:r>
      <w:proofErr w:type="spellStart"/>
      <w:r w:rsidRPr="00B17831">
        <w:t>Environ</w:t>
      </w:r>
      <w:proofErr w:type="spellEnd"/>
      <w:r w:rsidRPr="00B17831">
        <w:t>. 113(1–4): 98–107.</w:t>
      </w:r>
    </w:p>
    <w:p w:rsidR="00441CEE" w:rsidRDefault="00441CEE" w:rsidP="00441CEE">
      <w:pPr>
        <w:spacing w:line="240" w:lineRule="auto"/>
        <w:ind w:left="284" w:hanging="284"/>
      </w:pPr>
      <w:proofErr w:type="spellStart"/>
      <w:r w:rsidRPr="00B14D41">
        <w:lastRenderedPageBreak/>
        <w:t>Suuster</w:t>
      </w:r>
      <w:proofErr w:type="spellEnd"/>
      <w:r w:rsidRPr="00B14D41">
        <w:t xml:space="preserve">, E.; </w:t>
      </w:r>
      <w:proofErr w:type="spellStart"/>
      <w:r w:rsidRPr="00B14D41">
        <w:t>Astover</w:t>
      </w:r>
      <w:proofErr w:type="spellEnd"/>
      <w:r w:rsidRPr="00B14D41">
        <w:t xml:space="preserve">, A.; Roostalu, H.; </w:t>
      </w:r>
      <w:proofErr w:type="spellStart"/>
      <w:r w:rsidRPr="00B14D41">
        <w:t>Penu</w:t>
      </w:r>
      <w:proofErr w:type="spellEnd"/>
      <w:r w:rsidRPr="00B14D41">
        <w:t xml:space="preserve">, P. </w:t>
      </w:r>
      <w:r>
        <w:t>2011</w:t>
      </w:r>
      <w:r w:rsidRPr="00B14D41">
        <w:t xml:space="preserve">. Suuremõõtkavalisest mullastikukaardist maakasutuse otsusteni. </w:t>
      </w:r>
      <w:proofErr w:type="spellStart"/>
      <w:r w:rsidRPr="00B14D41">
        <w:t>Kadaja</w:t>
      </w:r>
      <w:proofErr w:type="spellEnd"/>
      <w:r w:rsidRPr="00B14D41">
        <w:t>, Jüri (Toim.). Agronoomia 2010/2011</w:t>
      </w:r>
      <w:r>
        <w:t>:</w:t>
      </w:r>
      <w:r w:rsidRPr="00B14D41">
        <w:t xml:space="preserve"> 223-230. </w:t>
      </w:r>
    </w:p>
    <w:p w:rsidR="00441CEE" w:rsidRDefault="00441CEE" w:rsidP="00441CEE">
      <w:pPr>
        <w:spacing w:line="240" w:lineRule="auto"/>
        <w:ind w:left="284" w:hanging="284"/>
      </w:pPr>
      <w:proofErr w:type="spellStart"/>
      <w:r>
        <w:t>Särekanno</w:t>
      </w:r>
      <w:proofErr w:type="spellEnd"/>
      <w:r>
        <w:t>, M. 2015. 2014. aastal teostatud uuringu „Taluvärava toiteelementide bilanss ja kasutus“ kokkuvõte (2007-2013 aasta kohta). Saku. 18 p.</w:t>
      </w:r>
    </w:p>
    <w:p w:rsidR="00441CEE" w:rsidRDefault="00441CEE" w:rsidP="00441CEE">
      <w:pPr>
        <w:spacing w:line="240" w:lineRule="auto"/>
        <w:ind w:left="284" w:hanging="284"/>
      </w:pPr>
      <w:proofErr w:type="spellStart"/>
      <w:r w:rsidRPr="00B17831">
        <w:t>Tunney</w:t>
      </w:r>
      <w:proofErr w:type="spellEnd"/>
      <w:r w:rsidRPr="00B17831">
        <w:t xml:space="preserve">, H., </w:t>
      </w:r>
      <w:proofErr w:type="spellStart"/>
      <w:r w:rsidRPr="00B17831">
        <w:t>Csatho</w:t>
      </w:r>
      <w:proofErr w:type="spellEnd"/>
      <w:r w:rsidRPr="00B17831">
        <w:t xml:space="preserve">, P., </w:t>
      </w:r>
      <w:proofErr w:type="spellStart"/>
      <w:r w:rsidRPr="00B17831">
        <w:t>Ehlert</w:t>
      </w:r>
      <w:proofErr w:type="spellEnd"/>
      <w:r w:rsidRPr="00B17831">
        <w:t xml:space="preserve">, P. 2003. </w:t>
      </w:r>
      <w:proofErr w:type="spellStart"/>
      <w:r w:rsidRPr="00B17831">
        <w:t>Approaches</w:t>
      </w:r>
      <w:proofErr w:type="spellEnd"/>
      <w:r w:rsidRPr="00B17831">
        <w:t xml:space="preserve"> </w:t>
      </w:r>
      <w:proofErr w:type="spellStart"/>
      <w:r w:rsidRPr="00B17831">
        <w:t>to</w:t>
      </w:r>
      <w:proofErr w:type="spellEnd"/>
      <w:r w:rsidRPr="00B17831">
        <w:t xml:space="preserve"> </w:t>
      </w:r>
      <w:proofErr w:type="spellStart"/>
      <w:r w:rsidRPr="00B17831">
        <w:t>calculating</w:t>
      </w:r>
      <w:proofErr w:type="spellEnd"/>
      <w:r w:rsidRPr="00B17831">
        <w:t xml:space="preserve"> P </w:t>
      </w:r>
      <w:proofErr w:type="spellStart"/>
      <w:r w:rsidRPr="00B17831">
        <w:t>balance</w:t>
      </w:r>
      <w:proofErr w:type="spellEnd"/>
      <w:r w:rsidRPr="00B17831">
        <w:t xml:space="preserve"> at </w:t>
      </w:r>
      <w:proofErr w:type="spellStart"/>
      <w:r w:rsidRPr="00B17831">
        <w:t>the</w:t>
      </w:r>
      <w:proofErr w:type="spellEnd"/>
      <w:r w:rsidRPr="00B17831">
        <w:t xml:space="preserve"> </w:t>
      </w:r>
      <w:proofErr w:type="spellStart"/>
      <w:r w:rsidRPr="00B17831">
        <w:t>field</w:t>
      </w:r>
      <w:proofErr w:type="spellEnd"/>
      <w:r w:rsidRPr="00B17831">
        <w:t xml:space="preserve"> </w:t>
      </w:r>
      <w:proofErr w:type="spellStart"/>
      <w:r w:rsidRPr="00B17831">
        <w:t>scale</w:t>
      </w:r>
      <w:proofErr w:type="spellEnd"/>
      <w:r w:rsidRPr="00B17831">
        <w:t xml:space="preserve"> </w:t>
      </w:r>
      <w:proofErr w:type="spellStart"/>
      <w:r w:rsidRPr="00B17831">
        <w:t>in</w:t>
      </w:r>
      <w:proofErr w:type="spellEnd"/>
      <w:r w:rsidRPr="00B17831">
        <w:t xml:space="preserve"> </w:t>
      </w:r>
      <w:proofErr w:type="spellStart"/>
      <w:r w:rsidRPr="00B17831">
        <w:t>Europe</w:t>
      </w:r>
      <w:proofErr w:type="spellEnd"/>
      <w:r w:rsidRPr="00B17831">
        <w:t xml:space="preserve">. J. </w:t>
      </w:r>
      <w:proofErr w:type="spellStart"/>
      <w:r w:rsidRPr="00B17831">
        <w:t>Plant</w:t>
      </w:r>
      <w:proofErr w:type="spellEnd"/>
      <w:r w:rsidRPr="00B17831">
        <w:t xml:space="preserve"> </w:t>
      </w:r>
      <w:proofErr w:type="spellStart"/>
      <w:r w:rsidRPr="00B17831">
        <w:t>Nutr</w:t>
      </w:r>
      <w:proofErr w:type="spellEnd"/>
      <w:r w:rsidRPr="00B17831">
        <w:t xml:space="preserve">. Soil </w:t>
      </w:r>
      <w:proofErr w:type="spellStart"/>
      <w:r w:rsidRPr="00B17831">
        <w:t>Sci</w:t>
      </w:r>
      <w:proofErr w:type="spellEnd"/>
      <w:r w:rsidRPr="00B17831">
        <w:t>. 166 (4): 438–446.</w:t>
      </w:r>
    </w:p>
    <w:p w:rsidR="00441CEE" w:rsidRDefault="00441CEE" w:rsidP="00441CEE">
      <w:pPr>
        <w:spacing w:line="240" w:lineRule="auto"/>
        <w:ind w:left="284" w:hanging="284"/>
      </w:pPr>
      <w:proofErr w:type="spellStart"/>
      <w:r w:rsidRPr="000766C0">
        <w:t>Öborn</w:t>
      </w:r>
      <w:proofErr w:type="spellEnd"/>
      <w:r w:rsidRPr="000766C0">
        <w:t xml:space="preserve">, I., </w:t>
      </w:r>
      <w:proofErr w:type="spellStart"/>
      <w:r w:rsidRPr="000766C0">
        <w:t>Edwards</w:t>
      </w:r>
      <w:proofErr w:type="spellEnd"/>
      <w:r w:rsidRPr="000766C0">
        <w:t xml:space="preserve">, A.C., </w:t>
      </w:r>
      <w:proofErr w:type="spellStart"/>
      <w:r w:rsidRPr="000766C0">
        <w:t>Witter</w:t>
      </w:r>
      <w:proofErr w:type="spellEnd"/>
      <w:r w:rsidRPr="000766C0">
        <w:t xml:space="preserve">, E., </w:t>
      </w:r>
      <w:proofErr w:type="spellStart"/>
      <w:r w:rsidRPr="000766C0">
        <w:t>Oenema</w:t>
      </w:r>
      <w:proofErr w:type="spellEnd"/>
      <w:r w:rsidRPr="000766C0">
        <w:t xml:space="preserve">, O., </w:t>
      </w:r>
      <w:proofErr w:type="spellStart"/>
      <w:r w:rsidRPr="000766C0">
        <w:t>Ivarsson</w:t>
      </w:r>
      <w:proofErr w:type="spellEnd"/>
      <w:r w:rsidRPr="000766C0">
        <w:t xml:space="preserve">, K., </w:t>
      </w:r>
      <w:proofErr w:type="spellStart"/>
      <w:r w:rsidRPr="000766C0">
        <w:t>Withers</w:t>
      </w:r>
      <w:proofErr w:type="spellEnd"/>
      <w:r w:rsidRPr="000766C0">
        <w:t xml:space="preserve">, P.J.A., </w:t>
      </w:r>
      <w:proofErr w:type="spellStart"/>
      <w:r w:rsidRPr="000766C0">
        <w:t>Nilsson</w:t>
      </w:r>
      <w:proofErr w:type="spellEnd"/>
      <w:r w:rsidRPr="000766C0">
        <w:t xml:space="preserve">, S.I., </w:t>
      </w:r>
      <w:proofErr w:type="spellStart"/>
      <w:r w:rsidRPr="000766C0">
        <w:t>Richert-Stinzing</w:t>
      </w:r>
      <w:proofErr w:type="spellEnd"/>
      <w:r w:rsidRPr="000766C0">
        <w:t xml:space="preserve">, A. 2003. Element </w:t>
      </w:r>
      <w:proofErr w:type="spellStart"/>
      <w:r w:rsidRPr="000766C0">
        <w:t>balances</w:t>
      </w:r>
      <w:proofErr w:type="spellEnd"/>
      <w:r w:rsidRPr="000766C0">
        <w:t xml:space="preserve"> </w:t>
      </w:r>
      <w:proofErr w:type="spellStart"/>
      <w:r w:rsidRPr="000766C0">
        <w:t>as</w:t>
      </w:r>
      <w:proofErr w:type="spellEnd"/>
      <w:r w:rsidRPr="000766C0">
        <w:t xml:space="preserve"> tool </w:t>
      </w:r>
      <w:proofErr w:type="spellStart"/>
      <w:r w:rsidRPr="000766C0">
        <w:t>for</w:t>
      </w:r>
      <w:proofErr w:type="spellEnd"/>
      <w:r w:rsidRPr="000766C0">
        <w:t xml:space="preserve"> </w:t>
      </w:r>
      <w:proofErr w:type="spellStart"/>
      <w:r w:rsidRPr="000766C0">
        <w:t>sustainable</w:t>
      </w:r>
      <w:proofErr w:type="spellEnd"/>
      <w:r w:rsidRPr="000766C0">
        <w:t xml:space="preserve"> </w:t>
      </w:r>
      <w:proofErr w:type="spellStart"/>
      <w:r w:rsidRPr="000766C0">
        <w:t>nutrient</w:t>
      </w:r>
      <w:proofErr w:type="spellEnd"/>
      <w:r w:rsidRPr="000766C0">
        <w:t xml:space="preserve"> </w:t>
      </w:r>
      <w:proofErr w:type="spellStart"/>
      <w:r w:rsidRPr="000766C0">
        <w:t>management</w:t>
      </w:r>
      <w:proofErr w:type="spellEnd"/>
      <w:r w:rsidRPr="000766C0">
        <w:t xml:space="preserve">: a </w:t>
      </w:r>
      <w:proofErr w:type="spellStart"/>
      <w:r w:rsidRPr="000766C0">
        <w:t>critical</w:t>
      </w:r>
      <w:proofErr w:type="spellEnd"/>
      <w:r w:rsidRPr="000766C0">
        <w:t xml:space="preserve"> </w:t>
      </w:r>
      <w:proofErr w:type="spellStart"/>
      <w:r w:rsidRPr="000766C0">
        <w:t>appraisal</w:t>
      </w:r>
      <w:proofErr w:type="spellEnd"/>
      <w:r w:rsidRPr="000766C0">
        <w:t xml:space="preserve"> of </w:t>
      </w:r>
      <w:proofErr w:type="spellStart"/>
      <w:r w:rsidRPr="000766C0">
        <w:t>their</w:t>
      </w:r>
      <w:proofErr w:type="spellEnd"/>
      <w:r w:rsidRPr="000766C0">
        <w:t xml:space="preserve"> </w:t>
      </w:r>
      <w:proofErr w:type="spellStart"/>
      <w:r w:rsidRPr="000766C0">
        <w:t>merits</w:t>
      </w:r>
      <w:proofErr w:type="spellEnd"/>
      <w:r w:rsidRPr="000766C0">
        <w:t xml:space="preserve"> and </w:t>
      </w:r>
      <w:proofErr w:type="spellStart"/>
      <w:r w:rsidRPr="000766C0">
        <w:t>limitations</w:t>
      </w:r>
      <w:proofErr w:type="spellEnd"/>
      <w:r w:rsidRPr="000766C0">
        <w:t xml:space="preserve"> </w:t>
      </w:r>
      <w:proofErr w:type="spellStart"/>
      <w:r w:rsidRPr="000766C0">
        <w:t>within</w:t>
      </w:r>
      <w:proofErr w:type="spellEnd"/>
      <w:r w:rsidRPr="000766C0">
        <w:t xml:space="preserve"> </w:t>
      </w:r>
      <w:proofErr w:type="spellStart"/>
      <w:r w:rsidRPr="000766C0">
        <w:t>an</w:t>
      </w:r>
      <w:proofErr w:type="spellEnd"/>
      <w:r w:rsidRPr="000766C0">
        <w:t xml:space="preserve"> </w:t>
      </w:r>
      <w:proofErr w:type="spellStart"/>
      <w:r w:rsidRPr="000766C0">
        <w:t>agronomic</w:t>
      </w:r>
      <w:proofErr w:type="spellEnd"/>
      <w:r w:rsidRPr="000766C0">
        <w:t xml:space="preserve"> and </w:t>
      </w:r>
      <w:proofErr w:type="spellStart"/>
      <w:r w:rsidRPr="000766C0">
        <w:t>environmental</w:t>
      </w:r>
      <w:proofErr w:type="spellEnd"/>
      <w:r w:rsidRPr="000766C0">
        <w:t xml:space="preserve"> </w:t>
      </w:r>
      <w:proofErr w:type="spellStart"/>
      <w:r w:rsidRPr="000766C0">
        <w:t>context</w:t>
      </w:r>
      <w:proofErr w:type="spellEnd"/>
      <w:r w:rsidRPr="000766C0">
        <w:t xml:space="preserve">. </w:t>
      </w:r>
      <w:proofErr w:type="spellStart"/>
      <w:r w:rsidRPr="000766C0">
        <w:t>Eur</w:t>
      </w:r>
      <w:proofErr w:type="spellEnd"/>
      <w:r w:rsidRPr="000766C0">
        <w:t xml:space="preserve">. J. </w:t>
      </w:r>
      <w:proofErr w:type="spellStart"/>
      <w:r w:rsidRPr="000766C0">
        <w:t>Agron</w:t>
      </w:r>
      <w:proofErr w:type="spellEnd"/>
      <w:r w:rsidRPr="000766C0">
        <w:t>. 20: 211–225.</w:t>
      </w:r>
    </w:p>
    <w:p w:rsidR="00517438" w:rsidRDefault="00517438" w:rsidP="00F350D5">
      <w:pPr>
        <w:spacing w:line="240" w:lineRule="auto"/>
      </w:pPr>
    </w:p>
    <w:p w:rsidR="00A034AD" w:rsidRDefault="00A034AD" w:rsidP="001D1C61">
      <w:pPr>
        <w:spacing w:line="240" w:lineRule="auto"/>
      </w:pPr>
    </w:p>
    <w:p w:rsidR="001A3C8D" w:rsidRDefault="001A3C8D" w:rsidP="001D1C61">
      <w:pPr>
        <w:spacing w:line="240" w:lineRule="auto"/>
      </w:pPr>
    </w:p>
    <w:p w:rsidR="001A3C8D" w:rsidRDefault="001A3C8D" w:rsidP="001D1C61">
      <w:pPr>
        <w:spacing w:line="240" w:lineRule="auto"/>
      </w:pPr>
    </w:p>
    <w:p w:rsidR="008D54DF" w:rsidRDefault="008D54DF" w:rsidP="001D1C61">
      <w:pPr>
        <w:spacing w:line="240" w:lineRule="auto"/>
      </w:pPr>
    </w:p>
    <w:p w:rsidR="001D1C61" w:rsidRDefault="001D1C61" w:rsidP="001D1C61">
      <w:pPr>
        <w:spacing w:line="240" w:lineRule="auto"/>
      </w:pPr>
    </w:p>
    <w:p w:rsidR="00443ECA" w:rsidRDefault="00443ECA" w:rsidP="00443ECA">
      <w:pPr>
        <w:spacing w:line="240" w:lineRule="auto"/>
      </w:pPr>
    </w:p>
    <w:p w:rsidR="00E544E0" w:rsidRDefault="00E544E0" w:rsidP="007E01F9">
      <w:pPr>
        <w:spacing w:line="240" w:lineRule="auto"/>
      </w:pPr>
    </w:p>
    <w:p w:rsidR="007E01F9" w:rsidRDefault="007E01F9" w:rsidP="007E01F9">
      <w:pPr>
        <w:spacing w:line="240" w:lineRule="auto"/>
      </w:pPr>
    </w:p>
    <w:p w:rsidR="00F2706D" w:rsidRDefault="00F2706D" w:rsidP="00F2706D">
      <w:pPr>
        <w:spacing w:line="240" w:lineRule="auto"/>
      </w:pPr>
    </w:p>
    <w:p w:rsidR="002F7349" w:rsidRPr="009F24AB" w:rsidRDefault="002F7349" w:rsidP="007A6B85">
      <w:pPr>
        <w:spacing w:line="240" w:lineRule="auto"/>
      </w:pPr>
    </w:p>
    <w:sectPr w:rsidR="002F7349" w:rsidRPr="009F24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1B8" w:rsidRDefault="002771B8" w:rsidP="00CF3ED8">
      <w:pPr>
        <w:spacing w:line="240" w:lineRule="auto"/>
      </w:pPr>
      <w:r>
        <w:separator/>
      </w:r>
    </w:p>
  </w:endnote>
  <w:endnote w:type="continuationSeparator" w:id="0">
    <w:p w:rsidR="002771B8" w:rsidRDefault="002771B8" w:rsidP="00CF3E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1B8" w:rsidRDefault="002771B8" w:rsidP="00CF3ED8">
      <w:pPr>
        <w:spacing w:line="240" w:lineRule="auto"/>
      </w:pPr>
      <w:r>
        <w:separator/>
      </w:r>
    </w:p>
  </w:footnote>
  <w:footnote w:type="continuationSeparator" w:id="0">
    <w:p w:rsidR="002771B8" w:rsidRDefault="002771B8" w:rsidP="00CF3ED8">
      <w:pPr>
        <w:spacing w:line="240" w:lineRule="auto"/>
      </w:pPr>
      <w:r>
        <w:continuationSeparator/>
      </w:r>
    </w:p>
  </w:footnote>
  <w:footnote w:id="1">
    <w:p w:rsidR="00634E1B" w:rsidRDefault="00634E1B" w:rsidP="00CF3ED8">
      <w:pPr>
        <w:pStyle w:val="FootnoteText"/>
      </w:pPr>
      <w:r>
        <w:rPr>
          <w:rStyle w:val="FootnoteReference"/>
        </w:rPr>
        <w:footnoteRef/>
      </w:r>
      <w:r>
        <w:t xml:space="preserve"> Projekti elluviimiseks tehtavad kulud peavad olema tegevustega otseselt seotud ja elluviimiseks vältimatult vajalikud</w:t>
      </w:r>
    </w:p>
  </w:footnote>
  <w:footnote w:id="2">
    <w:p w:rsidR="00634E1B" w:rsidRDefault="00634E1B" w:rsidP="00CF3ED8">
      <w:pPr>
        <w:pStyle w:val="FootnoteText"/>
      </w:pPr>
      <w:r>
        <w:rPr>
          <w:rStyle w:val="FootnoteReference"/>
        </w:rPr>
        <w:footnoteRef/>
      </w:r>
      <w:r>
        <w:t xml:space="preserve"> </w:t>
      </w:r>
      <w:r>
        <w:t>Üldkulud on projekti elluviimisega kaudselt seotud kulud (kontoritarvete ja -tehnika kulud), sealhulgas taristu ülalpidamise kulud (vee, kütte jm kulud) ja amortisatsioonikulu. Üldkulu ei tohi arvestada teistelt teadus- ja arendusasutustelt või laboratooriumitelt tellitud tööde maksumuselt (allhankelt).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535F9"/>
    <w:multiLevelType w:val="hybridMultilevel"/>
    <w:tmpl w:val="6C462BC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3C2A586A"/>
    <w:multiLevelType w:val="hybridMultilevel"/>
    <w:tmpl w:val="9334CD7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43C22201"/>
    <w:multiLevelType w:val="hybridMultilevel"/>
    <w:tmpl w:val="E3724E1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5DD74BAA"/>
    <w:multiLevelType w:val="hybridMultilevel"/>
    <w:tmpl w:val="F00450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72057BE5"/>
    <w:multiLevelType w:val="hybridMultilevel"/>
    <w:tmpl w:val="E3724E1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nsid w:val="76C65170"/>
    <w:multiLevelType w:val="hybridMultilevel"/>
    <w:tmpl w:val="7EB08C48"/>
    <w:lvl w:ilvl="0" w:tplc="77045B56">
      <w:start w:val="5"/>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ED8"/>
    <w:rsid w:val="0001205A"/>
    <w:rsid w:val="000766C0"/>
    <w:rsid w:val="00094668"/>
    <w:rsid w:val="00096687"/>
    <w:rsid w:val="000A049A"/>
    <w:rsid w:val="000A4620"/>
    <w:rsid w:val="000C6F35"/>
    <w:rsid w:val="000D1BF7"/>
    <w:rsid w:val="000E01DC"/>
    <w:rsid w:val="000F37E0"/>
    <w:rsid w:val="000F4974"/>
    <w:rsid w:val="000F7057"/>
    <w:rsid w:val="00133C92"/>
    <w:rsid w:val="001402CA"/>
    <w:rsid w:val="00154903"/>
    <w:rsid w:val="00162154"/>
    <w:rsid w:val="001656FC"/>
    <w:rsid w:val="00175EC9"/>
    <w:rsid w:val="001A32DF"/>
    <w:rsid w:val="001A3C8D"/>
    <w:rsid w:val="001D03D2"/>
    <w:rsid w:val="001D1C61"/>
    <w:rsid w:val="001E1EAF"/>
    <w:rsid w:val="001E6BD1"/>
    <w:rsid w:val="002048BF"/>
    <w:rsid w:val="0020545F"/>
    <w:rsid w:val="00212F1C"/>
    <w:rsid w:val="00220BBB"/>
    <w:rsid w:val="00222F4F"/>
    <w:rsid w:val="00231C5D"/>
    <w:rsid w:val="002336DD"/>
    <w:rsid w:val="00254BB5"/>
    <w:rsid w:val="00257C13"/>
    <w:rsid w:val="00265571"/>
    <w:rsid w:val="002771B8"/>
    <w:rsid w:val="002E77FB"/>
    <w:rsid w:val="002F7349"/>
    <w:rsid w:val="00310F22"/>
    <w:rsid w:val="00331139"/>
    <w:rsid w:val="00351BF2"/>
    <w:rsid w:val="00353DD4"/>
    <w:rsid w:val="0036203E"/>
    <w:rsid w:val="00370B27"/>
    <w:rsid w:val="00384DFE"/>
    <w:rsid w:val="003934E4"/>
    <w:rsid w:val="003B0B6E"/>
    <w:rsid w:val="003B35D6"/>
    <w:rsid w:val="003F7619"/>
    <w:rsid w:val="004304E0"/>
    <w:rsid w:val="00441CEE"/>
    <w:rsid w:val="00443ECA"/>
    <w:rsid w:val="00443FA1"/>
    <w:rsid w:val="00457C5C"/>
    <w:rsid w:val="00487424"/>
    <w:rsid w:val="004A0177"/>
    <w:rsid w:val="004B3879"/>
    <w:rsid w:val="004C06A7"/>
    <w:rsid w:val="004C091F"/>
    <w:rsid w:val="004C1435"/>
    <w:rsid w:val="004F3DBC"/>
    <w:rsid w:val="00517438"/>
    <w:rsid w:val="00547057"/>
    <w:rsid w:val="0056473B"/>
    <w:rsid w:val="00585A85"/>
    <w:rsid w:val="005A124B"/>
    <w:rsid w:val="005A2CD3"/>
    <w:rsid w:val="005C0498"/>
    <w:rsid w:val="005D6256"/>
    <w:rsid w:val="00600C82"/>
    <w:rsid w:val="00616357"/>
    <w:rsid w:val="00634E1B"/>
    <w:rsid w:val="006617C4"/>
    <w:rsid w:val="006656D1"/>
    <w:rsid w:val="00686017"/>
    <w:rsid w:val="006972BB"/>
    <w:rsid w:val="006C55F4"/>
    <w:rsid w:val="006C6FD3"/>
    <w:rsid w:val="007101AB"/>
    <w:rsid w:val="007278CB"/>
    <w:rsid w:val="0073023A"/>
    <w:rsid w:val="007476DF"/>
    <w:rsid w:val="007725D2"/>
    <w:rsid w:val="0079488E"/>
    <w:rsid w:val="00795421"/>
    <w:rsid w:val="007A6B85"/>
    <w:rsid w:val="007A7C5C"/>
    <w:rsid w:val="007C03B1"/>
    <w:rsid w:val="007E01F9"/>
    <w:rsid w:val="007F0F79"/>
    <w:rsid w:val="007F56B0"/>
    <w:rsid w:val="00802B1B"/>
    <w:rsid w:val="008127C5"/>
    <w:rsid w:val="00821362"/>
    <w:rsid w:val="008267EE"/>
    <w:rsid w:val="0084676F"/>
    <w:rsid w:val="00852A36"/>
    <w:rsid w:val="00855563"/>
    <w:rsid w:val="00861DA8"/>
    <w:rsid w:val="008740B1"/>
    <w:rsid w:val="00874C33"/>
    <w:rsid w:val="008A0463"/>
    <w:rsid w:val="008B5BF9"/>
    <w:rsid w:val="008C030B"/>
    <w:rsid w:val="008C2F53"/>
    <w:rsid w:val="008D0C74"/>
    <w:rsid w:val="008D54DF"/>
    <w:rsid w:val="009418BB"/>
    <w:rsid w:val="00960E59"/>
    <w:rsid w:val="009A4153"/>
    <w:rsid w:val="009A6CFF"/>
    <w:rsid w:val="009B0DC0"/>
    <w:rsid w:val="009C04A2"/>
    <w:rsid w:val="009F24AB"/>
    <w:rsid w:val="00A034AD"/>
    <w:rsid w:val="00A21806"/>
    <w:rsid w:val="00A33799"/>
    <w:rsid w:val="00A45BD5"/>
    <w:rsid w:val="00A71A1B"/>
    <w:rsid w:val="00A83E2E"/>
    <w:rsid w:val="00A90504"/>
    <w:rsid w:val="00AB0B56"/>
    <w:rsid w:val="00AD27A6"/>
    <w:rsid w:val="00B14D41"/>
    <w:rsid w:val="00B158BC"/>
    <w:rsid w:val="00B17831"/>
    <w:rsid w:val="00B45ADF"/>
    <w:rsid w:val="00B810B9"/>
    <w:rsid w:val="00B831A3"/>
    <w:rsid w:val="00C67847"/>
    <w:rsid w:val="00C749BF"/>
    <w:rsid w:val="00C95514"/>
    <w:rsid w:val="00CA7DD6"/>
    <w:rsid w:val="00CB076B"/>
    <w:rsid w:val="00CB39DD"/>
    <w:rsid w:val="00CC4C27"/>
    <w:rsid w:val="00CD7E42"/>
    <w:rsid w:val="00CE19E2"/>
    <w:rsid w:val="00CF3ED8"/>
    <w:rsid w:val="00D02FBD"/>
    <w:rsid w:val="00D113F8"/>
    <w:rsid w:val="00D94778"/>
    <w:rsid w:val="00D9634C"/>
    <w:rsid w:val="00DA5BB2"/>
    <w:rsid w:val="00DD030B"/>
    <w:rsid w:val="00DF2236"/>
    <w:rsid w:val="00DF5239"/>
    <w:rsid w:val="00E037C7"/>
    <w:rsid w:val="00E205F3"/>
    <w:rsid w:val="00E4518E"/>
    <w:rsid w:val="00E544E0"/>
    <w:rsid w:val="00E60E43"/>
    <w:rsid w:val="00E73C27"/>
    <w:rsid w:val="00E92B78"/>
    <w:rsid w:val="00EA289C"/>
    <w:rsid w:val="00EA67C4"/>
    <w:rsid w:val="00EB566B"/>
    <w:rsid w:val="00EC29E9"/>
    <w:rsid w:val="00EC72E1"/>
    <w:rsid w:val="00ED500C"/>
    <w:rsid w:val="00EF64E7"/>
    <w:rsid w:val="00F17513"/>
    <w:rsid w:val="00F2706D"/>
    <w:rsid w:val="00F350D5"/>
    <w:rsid w:val="00F4527D"/>
    <w:rsid w:val="00F523B5"/>
    <w:rsid w:val="00F602E1"/>
    <w:rsid w:val="00F654F9"/>
    <w:rsid w:val="00F664FA"/>
    <w:rsid w:val="00F70B8E"/>
    <w:rsid w:val="00F713C8"/>
    <w:rsid w:val="00F71E44"/>
    <w:rsid w:val="00F7398A"/>
    <w:rsid w:val="00F77D53"/>
    <w:rsid w:val="00F81B9E"/>
    <w:rsid w:val="00F84940"/>
    <w:rsid w:val="00F86116"/>
    <w:rsid w:val="00F92692"/>
    <w:rsid w:val="00F962D1"/>
    <w:rsid w:val="00FB07A4"/>
    <w:rsid w:val="00FC6164"/>
    <w:rsid w:val="00FE190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F3ED8"/>
    <w:pPr>
      <w:widowControl w:val="0"/>
      <w:suppressAutoHyphens/>
      <w:autoSpaceDN w:val="0"/>
      <w:spacing w:after="0" w:line="238" w:lineRule="exact"/>
      <w:jc w:val="both"/>
      <w:textAlignment w:val="baseline"/>
    </w:pPr>
    <w:rPr>
      <w:rFonts w:ascii="Times New Roman" w:eastAsia="SimSun" w:hAnsi="Times New Roman" w:cs="Times New Roman"/>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autoRedefine/>
    <w:rsid w:val="00CF3ED8"/>
    <w:pPr>
      <w:suppressAutoHyphens/>
      <w:autoSpaceDN w:val="0"/>
      <w:spacing w:after="0" w:line="240" w:lineRule="auto"/>
      <w:jc w:val="both"/>
      <w:textAlignment w:val="baseline"/>
    </w:pPr>
    <w:rPr>
      <w:rFonts w:ascii="Times New Roman" w:eastAsia="SimSun" w:hAnsi="Times New Roman" w:cs="Mangal"/>
      <w:kern w:val="3"/>
      <w:sz w:val="24"/>
      <w:szCs w:val="24"/>
      <w:lang w:eastAsia="zh-CN" w:bidi="hi-IN"/>
    </w:rPr>
  </w:style>
  <w:style w:type="paragraph" w:styleId="FootnoteText">
    <w:name w:val="footnote text"/>
    <w:basedOn w:val="Normal"/>
    <w:link w:val="FootnoteTextChar"/>
    <w:rsid w:val="00CF3ED8"/>
    <w:pPr>
      <w:widowControl/>
      <w:autoSpaceDE w:val="0"/>
      <w:spacing w:line="240" w:lineRule="auto"/>
      <w:jc w:val="left"/>
    </w:pPr>
    <w:rPr>
      <w:rFonts w:eastAsia="Times New Roman"/>
      <w:kern w:val="0"/>
      <w:sz w:val="20"/>
      <w:szCs w:val="20"/>
      <w:lang w:eastAsia="en-US" w:bidi="ar-SA"/>
    </w:rPr>
  </w:style>
  <w:style w:type="character" w:customStyle="1" w:styleId="FootnoteTextChar">
    <w:name w:val="Footnote Text Char"/>
    <w:basedOn w:val="DefaultParagraphFont"/>
    <w:link w:val="FootnoteText"/>
    <w:rsid w:val="00CF3ED8"/>
    <w:rPr>
      <w:rFonts w:ascii="Times New Roman" w:eastAsia="Times New Roman" w:hAnsi="Times New Roman" w:cs="Times New Roman"/>
      <w:sz w:val="20"/>
      <w:szCs w:val="20"/>
    </w:rPr>
  </w:style>
  <w:style w:type="character" w:styleId="FootnoteReference">
    <w:name w:val="footnote reference"/>
    <w:basedOn w:val="DefaultParagraphFont"/>
    <w:rsid w:val="00CF3ED8"/>
    <w:rPr>
      <w:position w:val="0"/>
      <w:vertAlign w:val="superscript"/>
    </w:rPr>
  </w:style>
  <w:style w:type="character" w:styleId="Hyperlink">
    <w:name w:val="Hyperlink"/>
    <w:basedOn w:val="DefaultParagraphFont"/>
    <w:uiPriority w:val="99"/>
    <w:unhideWhenUsed/>
    <w:rsid w:val="007C03B1"/>
    <w:rPr>
      <w:color w:val="0563C1" w:themeColor="hyperlink"/>
      <w:u w:val="single"/>
    </w:rPr>
  </w:style>
  <w:style w:type="paragraph" w:styleId="ListParagraph">
    <w:name w:val="List Paragraph"/>
    <w:basedOn w:val="Normal"/>
    <w:uiPriority w:val="34"/>
    <w:qFormat/>
    <w:rsid w:val="00443FA1"/>
    <w:pPr>
      <w:ind w:left="720"/>
      <w:contextualSpacing/>
    </w:pPr>
    <w:rPr>
      <w:rFonts w:cs="Mangal"/>
      <w:szCs w:val="21"/>
    </w:rPr>
  </w:style>
  <w:style w:type="character" w:customStyle="1" w:styleId="apple-converted-space">
    <w:name w:val="apple-converted-space"/>
    <w:basedOn w:val="DefaultParagraphFont"/>
    <w:rsid w:val="00852A36"/>
  </w:style>
  <w:style w:type="table" w:styleId="TableGrid">
    <w:name w:val="Table Grid"/>
    <w:basedOn w:val="TableNormal"/>
    <w:uiPriority w:val="59"/>
    <w:rsid w:val="00E73C2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label">
    <w:name w:val="artlabel"/>
    <w:basedOn w:val="DefaultParagraphFont"/>
    <w:rsid w:val="00DD030B"/>
  </w:style>
  <w:style w:type="character" w:styleId="FollowedHyperlink">
    <w:name w:val="FollowedHyperlink"/>
    <w:basedOn w:val="DefaultParagraphFont"/>
    <w:uiPriority w:val="99"/>
    <w:semiHidden/>
    <w:unhideWhenUsed/>
    <w:rsid w:val="00370B2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F3ED8"/>
    <w:pPr>
      <w:widowControl w:val="0"/>
      <w:suppressAutoHyphens/>
      <w:autoSpaceDN w:val="0"/>
      <w:spacing w:after="0" w:line="238" w:lineRule="exact"/>
      <w:jc w:val="both"/>
      <w:textAlignment w:val="baseline"/>
    </w:pPr>
    <w:rPr>
      <w:rFonts w:ascii="Times New Roman" w:eastAsia="SimSun" w:hAnsi="Times New Roman" w:cs="Times New Roman"/>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autoRedefine/>
    <w:rsid w:val="00CF3ED8"/>
    <w:pPr>
      <w:suppressAutoHyphens/>
      <w:autoSpaceDN w:val="0"/>
      <w:spacing w:after="0" w:line="240" w:lineRule="auto"/>
      <w:jc w:val="both"/>
      <w:textAlignment w:val="baseline"/>
    </w:pPr>
    <w:rPr>
      <w:rFonts w:ascii="Times New Roman" w:eastAsia="SimSun" w:hAnsi="Times New Roman" w:cs="Mangal"/>
      <w:kern w:val="3"/>
      <w:sz w:val="24"/>
      <w:szCs w:val="24"/>
      <w:lang w:eastAsia="zh-CN" w:bidi="hi-IN"/>
    </w:rPr>
  </w:style>
  <w:style w:type="paragraph" w:styleId="FootnoteText">
    <w:name w:val="footnote text"/>
    <w:basedOn w:val="Normal"/>
    <w:link w:val="FootnoteTextChar"/>
    <w:rsid w:val="00CF3ED8"/>
    <w:pPr>
      <w:widowControl/>
      <w:autoSpaceDE w:val="0"/>
      <w:spacing w:line="240" w:lineRule="auto"/>
      <w:jc w:val="left"/>
    </w:pPr>
    <w:rPr>
      <w:rFonts w:eastAsia="Times New Roman"/>
      <w:kern w:val="0"/>
      <w:sz w:val="20"/>
      <w:szCs w:val="20"/>
      <w:lang w:eastAsia="en-US" w:bidi="ar-SA"/>
    </w:rPr>
  </w:style>
  <w:style w:type="character" w:customStyle="1" w:styleId="FootnoteTextChar">
    <w:name w:val="Footnote Text Char"/>
    <w:basedOn w:val="DefaultParagraphFont"/>
    <w:link w:val="FootnoteText"/>
    <w:rsid w:val="00CF3ED8"/>
    <w:rPr>
      <w:rFonts w:ascii="Times New Roman" w:eastAsia="Times New Roman" w:hAnsi="Times New Roman" w:cs="Times New Roman"/>
      <w:sz w:val="20"/>
      <w:szCs w:val="20"/>
    </w:rPr>
  </w:style>
  <w:style w:type="character" w:styleId="FootnoteReference">
    <w:name w:val="footnote reference"/>
    <w:basedOn w:val="DefaultParagraphFont"/>
    <w:rsid w:val="00CF3ED8"/>
    <w:rPr>
      <w:position w:val="0"/>
      <w:vertAlign w:val="superscript"/>
    </w:rPr>
  </w:style>
  <w:style w:type="character" w:styleId="Hyperlink">
    <w:name w:val="Hyperlink"/>
    <w:basedOn w:val="DefaultParagraphFont"/>
    <w:uiPriority w:val="99"/>
    <w:unhideWhenUsed/>
    <w:rsid w:val="007C03B1"/>
    <w:rPr>
      <w:color w:val="0563C1" w:themeColor="hyperlink"/>
      <w:u w:val="single"/>
    </w:rPr>
  </w:style>
  <w:style w:type="paragraph" w:styleId="ListParagraph">
    <w:name w:val="List Paragraph"/>
    <w:basedOn w:val="Normal"/>
    <w:uiPriority w:val="34"/>
    <w:qFormat/>
    <w:rsid w:val="00443FA1"/>
    <w:pPr>
      <w:ind w:left="720"/>
      <w:contextualSpacing/>
    </w:pPr>
    <w:rPr>
      <w:rFonts w:cs="Mangal"/>
      <w:szCs w:val="21"/>
    </w:rPr>
  </w:style>
  <w:style w:type="character" w:customStyle="1" w:styleId="apple-converted-space">
    <w:name w:val="apple-converted-space"/>
    <w:basedOn w:val="DefaultParagraphFont"/>
    <w:rsid w:val="00852A36"/>
  </w:style>
  <w:style w:type="table" w:styleId="TableGrid">
    <w:name w:val="Table Grid"/>
    <w:basedOn w:val="TableNormal"/>
    <w:uiPriority w:val="59"/>
    <w:rsid w:val="00E73C2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label">
    <w:name w:val="artlabel"/>
    <w:basedOn w:val="DefaultParagraphFont"/>
    <w:rsid w:val="00DD030B"/>
  </w:style>
  <w:style w:type="character" w:styleId="FollowedHyperlink">
    <w:name w:val="FollowedHyperlink"/>
    <w:basedOn w:val="DefaultParagraphFont"/>
    <w:uiPriority w:val="99"/>
    <w:semiHidden/>
    <w:unhideWhenUsed/>
    <w:rsid w:val="00370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86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r.astover@emu.ee" TargetMode="External"/><Relationship Id="rId13" Type="http://schemas.openxmlformats.org/officeDocument/2006/relationships/hyperlink" Target="https://code.google.com/p/daisy-model/" TargetMode="External"/><Relationship Id="rId18" Type="http://schemas.openxmlformats.org/officeDocument/2006/relationships/hyperlink" Target="http://accounting4nutrients.com.au/c/techinfo-fertiliser-tool" TargetMode="External"/><Relationship Id="rId26" Type="http://schemas.openxmlformats.org/officeDocument/2006/relationships/hyperlink" Target="http://www.coolfarmtool.org/CoolFarmTool" TargetMode="External"/><Relationship Id="rId3" Type="http://schemas.microsoft.com/office/2007/relationships/stylesWithEffects" Target="stylesWithEffects.xml"/><Relationship Id="rId21" Type="http://schemas.openxmlformats.org/officeDocument/2006/relationships/hyperlink" Target="https://www.landwirtschaft.sachsen.de/landwirtschaft/1868.htm" TargetMode="External"/><Relationship Id="rId7" Type="http://schemas.openxmlformats.org/officeDocument/2006/relationships/endnotes" Target="endnotes.xml"/><Relationship Id="rId12" Type="http://schemas.openxmlformats.org/officeDocument/2006/relationships/hyperlink" Target="http://www.dndc.sr.unh.edu" TargetMode="External"/><Relationship Id="rId17" Type="http://schemas.openxmlformats.org/officeDocument/2006/relationships/hyperlink" Target="http://www.sare.org/Learning-Center/SARE-Project-Products/Northeast-SARE-Project-Products/Whole-Farm-Mass-Nutrient-Balance-Calculator" TargetMode="External"/><Relationship Id="rId25" Type="http://schemas.openxmlformats.org/officeDocument/2006/relationships/hyperlink" Target="http://www.purdue.edu/agsoftware/mmp/" TargetMode="External"/><Relationship Id="rId2" Type="http://schemas.openxmlformats.org/officeDocument/2006/relationships/styles" Target="styles.xml"/><Relationship Id="rId16" Type="http://schemas.openxmlformats.org/officeDocument/2006/relationships/hyperlink" Target="http://www.pikk.ee/balticdeal/praktikad/vaetamine/?newsID=470" TargetMode="External"/><Relationship Id="rId20" Type="http://schemas.openxmlformats.org/officeDocument/2006/relationships/hyperlink" Target="http://www.greppa.nu/" TargetMode="External"/><Relationship Id="rId29" Type="http://schemas.openxmlformats.org/officeDocument/2006/relationships/hyperlink" Target="http://www.vdlufa.de/joomla/Dokumente/Standpunkte/11-Humusbilanzierung.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othamsted.ac.uk/sustainable-soils-and-grassland-systems/rothamsted-carbon-model-rothc" TargetMode="External"/><Relationship Id="rId24" Type="http://schemas.openxmlformats.org/officeDocument/2006/relationships/hyperlink" Target="http://www.planet4farmers.co.uk/Content.aspx?name=PLANE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ymparisto.fi/fi-fi/teho_plus/Laskurit" TargetMode="External"/><Relationship Id="rId23" Type="http://schemas.openxmlformats.org/officeDocument/2006/relationships/hyperlink" Target="http://www.dardni.gov.uk/nutrient-calculator.htm" TargetMode="External"/><Relationship Id="rId28" Type="http://schemas.openxmlformats.org/officeDocument/2006/relationships/hyperlink" Target="http://pk.emu.ee/struktuur/muld/teadustoo/huumusbilansi-kalkulaator/" TargetMode="External"/><Relationship Id="rId10" Type="http://schemas.openxmlformats.org/officeDocument/2006/relationships/hyperlink" Target="http://www.ufz.de/index.php?de=14007" TargetMode="External"/><Relationship Id="rId19" Type="http://schemas.openxmlformats.org/officeDocument/2006/relationships/hyperlink" Target="http://www.lfl.bayern.de/iab/duengung/031271/index.ph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rel.colostate.edu/projects/century/" TargetMode="External"/><Relationship Id="rId14" Type="http://schemas.openxmlformats.org/officeDocument/2006/relationships/hyperlink" Target="http://www.ufz.de/index.php?de=13999" TargetMode="External"/><Relationship Id="rId22" Type="http://schemas.openxmlformats.org/officeDocument/2006/relationships/hyperlink" Target="http://www.landwirtschaftskammer.de/Landwirtschaft/ackerbau/duengung/naehrstoffvergleich/index.htm" TargetMode="External"/><Relationship Id="rId27" Type="http://schemas.openxmlformats.org/officeDocument/2006/relationships/hyperlink" Target="http://www.pikk.ee/balticdeal/praktikad/vaetamine" TargetMode="External"/><Relationship Id="rId30" Type="http://schemas.openxmlformats.org/officeDocument/2006/relationships/hyperlink" Target="http://www.vdlufa.de/joomla/Dokumente/SchlussberichtGesamt201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5779</Words>
  <Characters>33522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Põllumajandusministeerium</Company>
  <LinksUpToDate>false</LinksUpToDate>
  <CharactersWithSpaces>39223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Hanna Kreen</cp:lastModifiedBy>
  <cp:revision>2</cp:revision>
  <dcterms:created xsi:type="dcterms:W3CDTF">2016-02-23T12:32:00Z</dcterms:created>
  <dcterms:modified xsi:type="dcterms:W3CDTF">2016-02-23T12:32:00Z</dcterms:modified>
</cp:coreProperties>
</file>