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E20A" w14:textId="7ABD5180" w:rsidR="00EB01B0" w:rsidRPr="00EB01B0" w:rsidRDefault="00EB01B0" w:rsidP="001E2BBA">
      <w:pPr>
        <w:rPr>
          <w:b/>
          <w:bCs/>
        </w:rPr>
      </w:pPr>
      <w:r w:rsidRPr="00EB01B0">
        <w:rPr>
          <w:b/>
          <w:bCs/>
          <w:noProof/>
        </w:rPr>
        <w:drawing>
          <wp:inline distT="0" distB="0" distL="0" distR="0" wp14:anchorId="6E1865D5" wp14:editId="22941860">
            <wp:extent cx="2924175" cy="503479"/>
            <wp:effectExtent l="0" t="0" r="0"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79871" cy="513069"/>
                    </a:xfrm>
                    <a:prstGeom prst="rect">
                      <a:avLst/>
                    </a:prstGeom>
                    <a:noFill/>
                    <a:ln>
                      <a:noFill/>
                    </a:ln>
                  </pic:spPr>
                </pic:pic>
              </a:graphicData>
            </a:graphic>
          </wp:inline>
        </w:drawing>
      </w:r>
      <w:r w:rsidR="001E2BBA">
        <w:rPr>
          <w:b/>
          <w:bCs/>
        </w:rPr>
        <w:t xml:space="preserve">             </w:t>
      </w:r>
      <w:r w:rsidR="001E2BBA">
        <w:rPr>
          <w:noProof/>
        </w:rPr>
        <w:drawing>
          <wp:inline distT="0" distB="0" distL="0" distR="0" wp14:anchorId="563D479A" wp14:editId="72A0DF04">
            <wp:extent cx="2320974" cy="689487"/>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2349554" cy="697977"/>
                    </a:xfrm>
                    <a:prstGeom prst="rect">
                      <a:avLst/>
                    </a:prstGeom>
                  </pic:spPr>
                </pic:pic>
              </a:graphicData>
            </a:graphic>
          </wp:inline>
        </w:drawing>
      </w:r>
    </w:p>
    <w:p w14:paraId="7B288C41" w14:textId="77777777" w:rsidR="003F63A6" w:rsidRDefault="003F63A6" w:rsidP="00F82997">
      <w:pPr>
        <w:jc w:val="center"/>
        <w:rPr>
          <w:b/>
          <w:bCs/>
        </w:rPr>
      </w:pPr>
    </w:p>
    <w:p w14:paraId="1C48DF0B" w14:textId="77777777" w:rsidR="003F63A6" w:rsidRDefault="003F63A6" w:rsidP="00EB01B0">
      <w:pPr>
        <w:rPr>
          <w:b/>
          <w:bCs/>
        </w:rPr>
      </w:pPr>
    </w:p>
    <w:p w14:paraId="32A15CEC" w14:textId="6D7AD48B" w:rsidR="00F82997" w:rsidRDefault="00F82997" w:rsidP="00F82997">
      <w:pPr>
        <w:jc w:val="center"/>
        <w:rPr>
          <w:b/>
          <w:bCs/>
        </w:rPr>
      </w:pPr>
      <w:r>
        <w:rPr>
          <w:b/>
          <w:bCs/>
        </w:rPr>
        <w:t>TEADUSLIK-PRAKTILINE KONVERENTS AGRONOOMIA 202</w:t>
      </w:r>
      <w:r w:rsidR="006B29F7">
        <w:rPr>
          <w:b/>
          <w:bCs/>
        </w:rPr>
        <w:t>6</w:t>
      </w:r>
      <w:r>
        <w:rPr>
          <w:b/>
          <w:bCs/>
        </w:rPr>
        <w:t xml:space="preserve"> </w:t>
      </w:r>
    </w:p>
    <w:p w14:paraId="73769EDA" w14:textId="77777777" w:rsidR="00F82997" w:rsidRDefault="00F82997" w:rsidP="00F82997">
      <w:pPr>
        <w:jc w:val="both"/>
      </w:pPr>
    </w:p>
    <w:p w14:paraId="0118B466" w14:textId="2BCD6122" w:rsidR="00EB01B0" w:rsidRDefault="00F82997" w:rsidP="00F82997">
      <w:pPr>
        <w:jc w:val="both"/>
      </w:pPr>
      <w:r>
        <w:t>AEG JA KOHT</w:t>
      </w:r>
    </w:p>
    <w:p w14:paraId="5B177341" w14:textId="563E576D" w:rsidR="00F82997" w:rsidRDefault="00F82997" w:rsidP="00F82997">
      <w:pPr>
        <w:jc w:val="both"/>
        <w:rPr>
          <w:b/>
          <w:bCs/>
        </w:rPr>
      </w:pPr>
      <w:r>
        <w:rPr>
          <w:b/>
          <w:bCs/>
        </w:rPr>
        <w:t>Käesolevaga kutsub Eesti Maaülikool kõiki osalema konverentsil „Agronoomia 202</w:t>
      </w:r>
      <w:r w:rsidR="006B29F7">
        <w:rPr>
          <w:b/>
          <w:bCs/>
        </w:rPr>
        <w:t>6</w:t>
      </w:r>
      <w:r>
        <w:rPr>
          <w:b/>
          <w:bCs/>
        </w:rPr>
        <w:t xml:space="preserve">“, mis toimub </w:t>
      </w:r>
      <w:r w:rsidR="006B29F7" w:rsidRPr="006D55F3">
        <w:rPr>
          <w:b/>
          <w:bCs/>
          <w:color w:val="125752"/>
        </w:rPr>
        <w:t>11</w:t>
      </w:r>
      <w:r w:rsidRPr="006D55F3">
        <w:rPr>
          <w:b/>
          <w:color w:val="125752"/>
        </w:rPr>
        <w:t>. märtsil</w:t>
      </w:r>
      <w:r w:rsidRPr="00BC3D63">
        <w:rPr>
          <w:b/>
          <w:color w:val="00B0F0"/>
        </w:rPr>
        <w:t xml:space="preserve"> </w:t>
      </w:r>
      <w:r w:rsidRPr="00C10DFF">
        <w:rPr>
          <w:b/>
        </w:rPr>
        <w:t>20</w:t>
      </w:r>
      <w:r w:rsidR="00124274">
        <w:rPr>
          <w:b/>
        </w:rPr>
        <w:t>2</w:t>
      </w:r>
      <w:r w:rsidR="006B29F7">
        <w:rPr>
          <w:b/>
        </w:rPr>
        <w:t>6</w:t>
      </w:r>
      <w:r w:rsidRPr="00C10DFF">
        <w:rPr>
          <w:b/>
        </w:rPr>
        <w:t>. a.</w:t>
      </w:r>
      <w:r w:rsidRPr="00C10DFF">
        <w:rPr>
          <w:b/>
          <w:bCs/>
        </w:rPr>
        <w:t xml:space="preserve"> algusega</w:t>
      </w:r>
      <w:r>
        <w:rPr>
          <w:b/>
          <w:bCs/>
        </w:rPr>
        <w:t xml:space="preserve"> kell </w:t>
      </w:r>
      <w:r w:rsidRPr="00F63352">
        <w:rPr>
          <w:b/>
          <w:bCs/>
        </w:rPr>
        <w:t>10.00</w:t>
      </w:r>
      <w:r>
        <w:rPr>
          <w:b/>
          <w:bCs/>
        </w:rPr>
        <w:t xml:space="preserve"> Tartus, Kreutzwaldi 1a aulas.</w:t>
      </w:r>
    </w:p>
    <w:p w14:paraId="2DAD6892" w14:textId="77777777" w:rsidR="00F82997" w:rsidRDefault="00F82997" w:rsidP="00F82997">
      <w:pPr>
        <w:jc w:val="both"/>
        <w:rPr>
          <w:b/>
          <w:bCs/>
        </w:rPr>
      </w:pPr>
    </w:p>
    <w:p w14:paraId="7091685A" w14:textId="0F67D2E3" w:rsidR="00F82997" w:rsidRPr="00152C4F" w:rsidRDefault="00F82997" w:rsidP="00F82997">
      <w:pPr>
        <w:jc w:val="both"/>
        <w:rPr>
          <w:bCs/>
          <w:sz w:val="22"/>
          <w:szCs w:val="22"/>
        </w:rPr>
      </w:pPr>
      <w:r w:rsidRPr="00152C4F">
        <w:rPr>
          <w:sz w:val="22"/>
          <w:szCs w:val="22"/>
        </w:rPr>
        <w:t>ETTEKANDED</w:t>
      </w:r>
      <w:r w:rsidRPr="00152C4F">
        <w:rPr>
          <w:sz w:val="22"/>
          <w:szCs w:val="22"/>
        </w:rPr>
        <w:br/>
      </w:r>
      <w:r w:rsidRPr="00152C4F">
        <w:rPr>
          <w:bCs/>
          <w:sz w:val="22"/>
          <w:szCs w:val="22"/>
        </w:rPr>
        <w:t>Konverentsil tuleb esitamisele kümme kutsutud suulist ettekannet ja lisaks oodatakse sooviavaldusi stendiettekanneteks kõigist agronoomia valdkondadest. Temaatika osas piiranguid ei seata, kuid korraldajad peavad vajalikuks, et kõik ettekanded ja artiklid kannaksid endas ka praktilist sõnumit. Ettekanded ei pea ilmtingimata põhinema kogumikku esitatava artikli materjalidel.</w:t>
      </w:r>
      <w:r w:rsidRPr="00152C4F" w:rsidDel="001E4827">
        <w:rPr>
          <w:bCs/>
          <w:sz w:val="22"/>
          <w:szCs w:val="22"/>
        </w:rPr>
        <w:t xml:space="preserve"> </w:t>
      </w:r>
      <w:r w:rsidRPr="00152C4F">
        <w:rPr>
          <w:bCs/>
          <w:sz w:val="22"/>
          <w:szCs w:val="22"/>
        </w:rPr>
        <w:t xml:space="preserve">Konverentsil toimub kraadiõppurite vahel parima stendiettekande konkurss. Ühe </w:t>
      </w:r>
      <w:proofErr w:type="spellStart"/>
      <w:r w:rsidRPr="00152C4F">
        <w:rPr>
          <w:bCs/>
          <w:sz w:val="22"/>
          <w:szCs w:val="22"/>
        </w:rPr>
        <w:t>postri</w:t>
      </w:r>
      <w:proofErr w:type="spellEnd"/>
      <w:r w:rsidRPr="00152C4F">
        <w:rPr>
          <w:bCs/>
          <w:sz w:val="22"/>
          <w:szCs w:val="22"/>
        </w:rPr>
        <w:t xml:space="preserve"> maksimaalsed mõõdud on </w:t>
      </w:r>
      <w:r w:rsidR="006B29F7">
        <w:rPr>
          <w:bCs/>
          <w:sz w:val="22"/>
          <w:szCs w:val="22"/>
        </w:rPr>
        <w:t>841</w:t>
      </w:r>
      <w:r w:rsidRPr="00152C4F">
        <w:rPr>
          <w:bCs/>
          <w:sz w:val="22"/>
          <w:szCs w:val="22"/>
        </w:rPr>
        <w:t>x1</w:t>
      </w:r>
      <w:r w:rsidR="006B29F7">
        <w:rPr>
          <w:bCs/>
          <w:sz w:val="22"/>
          <w:szCs w:val="22"/>
        </w:rPr>
        <w:t>189</w:t>
      </w:r>
      <w:r w:rsidRPr="00152C4F">
        <w:rPr>
          <w:bCs/>
          <w:sz w:val="22"/>
          <w:szCs w:val="22"/>
        </w:rPr>
        <w:t xml:space="preserve"> </w:t>
      </w:r>
      <w:r w:rsidR="006B29F7">
        <w:rPr>
          <w:bCs/>
          <w:sz w:val="22"/>
          <w:szCs w:val="22"/>
        </w:rPr>
        <w:t>m</w:t>
      </w:r>
      <w:r w:rsidRPr="00152C4F">
        <w:rPr>
          <w:bCs/>
          <w:sz w:val="22"/>
          <w:szCs w:val="22"/>
        </w:rPr>
        <w:t>m</w:t>
      </w:r>
      <w:r w:rsidR="006B29F7">
        <w:rPr>
          <w:bCs/>
          <w:sz w:val="22"/>
          <w:szCs w:val="22"/>
        </w:rPr>
        <w:t xml:space="preserve"> (A0)</w:t>
      </w:r>
      <w:r w:rsidRPr="00152C4F">
        <w:rPr>
          <w:bCs/>
          <w:sz w:val="22"/>
          <w:szCs w:val="22"/>
        </w:rPr>
        <w:t>. Stendiettekanne peab olema loetav vähemalt 2 m kauguselt.</w:t>
      </w:r>
    </w:p>
    <w:p w14:paraId="155D3132" w14:textId="77777777" w:rsidR="00F82997" w:rsidRPr="00152C4F" w:rsidRDefault="00F82997" w:rsidP="00F82997">
      <w:pPr>
        <w:jc w:val="both"/>
        <w:rPr>
          <w:sz w:val="22"/>
          <w:szCs w:val="22"/>
        </w:rPr>
      </w:pPr>
    </w:p>
    <w:p w14:paraId="3334FF3E" w14:textId="77777777" w:rsidR="00F82997" w:rsidRPr="00152C4F" w:rsidRDefault="00F82997" w:rsidP="00F82997">
      <w:pPr>
        <w:jc w:val="both"/>
        <w:rPr>
          <w:sz w:val="22"/>
          <w:szCs w:val="22"/>
        </w:rPr>
      </w:pPr>
      <w:r w:rsidRPr="00152C4F">
        <w:rPr>
          <w:sz w:val="22"/>
          <w:szCs w:val="22"/>
        </w:rPr>
        <w:t>ARTIKLID JA NENDE VORMISTUS</w:t>
      </w:r>
    </w:p>
    <w:p w14:paraId="1330AA38" w14:textId="263F71F7" w:rsidR="00F82997" w:rsidRPr="00152C4F" w:rsidRDefault="00F82997" w:rsidP="00F82997">
      <w:pPr>
        <w:jc w:val="both"/>
        <w:rPr>
          <w:sz w:val="22"/>
          <w:szCs w:val="22"/>
        </w:rPr>
      </w:pPr>
      <w:r w:rsidRPr="00152C4F">
        <w:rPr>
          <w:sz w:val="22"/>
          <w:szCs w:val="22"/>
        </w:rPr>
        <w:t xml:space="preserve">Artiklid palume esitada </w:t>
      </w:r>
      <w:r w:rsidRPr="00152C4F">
        <w:rPr>
          <w:b/>
          <w:sz w:val="22"/>
          <w:szCs w:val="22"/>
        </w:rPr>
        <w:t xml:space="preserve">Microsoft Office Word vormingus. </w:t>
      </w:r>
      <w:r w:rsidR="006B29F7">
        <w:rPr>
          <w:b/>
          <w:sz w:val="22"/>
          <w:szCs w:val="22"/>
        </w:rPr>
        <w:t xml:space="preserve">Artikli koostamisel järgida esitatud nõudeid. </w:t>
      </w:r>
      <w:r w:rsidRPr="00152C4F">
        <w:rPr>
          <w:sz w:val="22"/>
          <w:szCs w:val="22"/>
        </w:rPr>
        <w:t xml:space="preserve">Katsetel põhinevad andmed peavad olema statistiliselt töödeldud. </w:t>
      </w:r>
      <w:r w:rsidRPr="00152C4F">
        <w:rPr>
          <w:bCs/>
          <w:sz w:val="22"/>
          <w:szCs w:val="22"/>
        </w:rPr>
        <w:t>Kõik artiklid</w:t>
      </w:r>
      <w:r w:rsidR="00AE3703">
        <w:rPr>
          <w:sz w:val="22"/>
          <w:szCs w:val="22"/>
        </w:rPr>
        <w:t xml:space="preserve"> </w:t>
      </w:r>
      <w:r w:rsidRPr="00152C4F">
        <w:rPr>
          <w:sz w:val="22"/>
          <w:szCs w:val="22"/>
        </w:rPr>
        <w:t xml:space="preserve">retsenseeritakse ja avaldatakse </w:t>
      </w:r>
      <w:r w:rsidR="006B29F7">
        <w:rPr>
          <w:sz w:val="22"/>
          <w:szCs w:val="22"/>
        </w:rPr>
        <w:t>veebiväljaandena eesti keeles koos inglise keelse abstraktiga</w:t>
      </w:r>
      <w:r w:rsidRPr="00152C4F">
        <w:rPr>
          <w:sz w:val="22"/>
          <w:szCs w:val="22"/>
        </w:rPr>
        <w:t xml:space="preserve">. </w:t>
      </w:r>
    </w:p>
    <w:p w14:paraId="4CFEDEC4" w14:textId="77777777" w:rsidR="00F82997" w:rsidRPr="00152C4F" w:rsidRDefault="00F82997" w:rsidP="00F82997">
      <w:pPr>
        <w:jc w:val="both"/>
        <w:rPr>
          <w:sz w:val="22"/>
          <w:szCs w:val="22"/>
        </w:rPr>
      </w:pPr>
    </w:p>
    <w:p w14:paraId="68B4D66C" w14:textId="61613764" w:rsidR="00F82997" w:rsidRDefault="00F82997" w:rsidP="00F82997">
      <w:pPr>
        <w:jc w:val="both"/>
        <w:rPr>
          <w:sz w:val="22"/>
          <w:szCs w:val="22"/>
          <w:lang w:eastAsia="et-EE"/>
        </w:rPr>
      </w:pPr>
      <w:r w:rsidRPr="00152C4F">
        <w:rPr>
          <w:sz w:val="22"/>
          <w:szCs w:val="22"/>
          <w:lang w:eastAsia="et-EE"/>
        </w:rPr>
        <w:t>TÄHTAJAD</w:t>
      </w:r>
    </w:p>
    <w:p w14:paraId="301F9634" w14:textId="77777777" w:rsidR="006B29F7" w:rsidRDefault="006B29F7" w:rsidP="00F82997">
      <w:pPr>
        <w:jc w:val="both"/>
        <w:rPr>
          <w:sz w:val="22"/>
          <w:szCs w:val="22"/>
          <w:lang w:eastAsia="et-EE"/>
        </w:rPr>
      </w:pPr>
    </w:p>
    <w:p w14:paraId="7C92E989" w14:textId="46D50655" w:rsidR="00F82997" w:rsidRPr="00152C4F" w:rsidRDefault="00F82997" w:rsidP="00F82997">
      <w:pPr>
        <w:jc w:val="both"/>
        <w:rPr>
          <w:sz w:val="22"/>
          <w:szCs w:val="22"/>
          <w:lang w:eastAsia="et-EE"/>
        </w:rPr>
      </w:pPr>
      <w:r>
        <w:rPr>
          <w:sz w:val="22"/>
          <w:szCs w:val="22"/>
          <w:lang w:eastAsia="et-EE"/>
        </w:rPr>
        <w:t xml:space="preserve">Artikli pealkirjad palun esitada </w:t>
      </w:r>
      <w:r w:rsidR="006B29F7" w:rsidRPr="006D55F3">
        <w:rPr>
          <w:b/>
          <w:color w:val="125752"/>
          <w:sz w:val="22"/>
          <w:szCs w:val="22"/>
          <w:lang w:eastAsia="et-EE"/>
        </w:rPr>
        <w:t>1</w:t>
      </w:r>
      <w:r w:rsidRPr="006D55F3">
        <w:rPr>
          <w:b/>
          <w:color w:val="125752"/>
          <w:sz w:val="22"/>
          <w:szCs w:val="22"/>
          <w:lang w:eastAsia="et-EE"/>
        </w:rPr>
        <w:t xml:space="preserve">. </w:t>
      </w:r>
      <w:r w:rsidR="00124274" w:rsidRPr="006D55F3">
        <w:rPr>
          <w:b/>
          <w:color w:val="125752"/>
          <w:sz w:val="22"/>
          <w:szCs w:val="22"/>
          <w:lang w:eastAsia="et-EE"/>
        </w:rPr>
        <w:t>detse</w:t>
      </w:r>
      <w:r w:rsidRPr="006D55F3">
        <w:rPr>
          <w:b/>
          <w:color w:val="125752"/>
          <w:sz w:val="22"/>
          <w:szCs w:val="22"/>
          <w:lang w:eastAsia="et-EE"/>
        </w:rPr>
        <w:t>mbriks 20</w:t>
      </w:r>
      <w:r w:rsidR="00124274" w:rsidRPr="006D55F3">
        <w:rPr>
          <w:b/>
          <w:color w:val="125752"/>
          <w:sz w:val="22"/>
          <w:szCs w:val="22"/>
          <w:lang w:eastAsia="et-EE"/>
        </w:rPr>
        <w:t>2</w:t>
      </w:r>
      <w:r w:rsidR="006B29F7" w:rsidRPr="006D55F3">
        <w:rPr>
          <w:b/>
          <w:color w:val="125752"/>
          <w:sz w:val="22"/>
          <w:szCs w:val="22"/>
          <w:lang w:eastAsia="et-EE"/>
        </w:rPr>
        <w:t>5</w:t>
      </w:r>
      <w:r w:rsidRPr="006D55F3">
        <w:rPr>
          <w:b/>
          <w:color w:val="125752"/>
          <w:sz w:val="22"/>
          <w:szCs w:val="22"/>
          <w:lang w:eastAsia="et-EE"/>
        </w:rPr>
        <w:t xml:space="preserve">.a. </w:t>
      </w:r>
    </w:p>
    <w:p w14:paraId="2B163A16" w14:textId="1F86FE49" w:rsidR="00F82997" w:rsidRDefault="00F82997" w:rsidP="00F82997">
      <w:pPr>
        <w:jc w:val="both"/>
        <w:rPr>
          <w:bCs/>
          <w:sz w:val="22"/>
          <w:szCs w:val="22"/>
        </w:rPr>
      </w:pPr>
      <w:r w:rsidRPr="00152C4F">
        <w:rPr>
          <w:bCs/>
          <w:sz w:val="22"/>
          <w:szCs w:val="22"/>
        </w:rPr>
        <w:t xml:space="preserve">Vastavalt nõuetele vormistatud </w:t>
      </w:r>
      <w:r w:rsidRPr="00152C4F">
        <w:rPr>
          <w:b/>
          <w:bCs/>
          <w:sz w:val="22"/>
          <w:szCs w:val="22"/>
        </w:rPr>
        <w:t xml:space="preserve">artiklid palume esitada </w:t>
      </w:r>
      <w:r w:rsidR="006B29F7" w:rsidRPr="006D55F3">
        <w:rPr>
          <w:b/>
          <w:bCs/>
          <w:color w:val="125752"/>
          <w:sz w:val="22"/>
          <w:szCs w:val="22"/>
        </w:rPr>
        <w:t>12. jaanuariks</w:t>
      </w:r>
      <w:r w:rsidRPr="006D55F3">
        <w:rPr>
          <w:b/>
          <w:color w:val="125752"/>
          <w:sz w:val="22"/>
          <w:szCs w:val="22"/>
        </w:rPr>
        <w:t xml:space="preserve"> 20</w:t>
      </w:r>
      <w:r w:rsidR="00124274" w:rsidRPr="006D55F3">
        <w:rPr>
          <w:b/>
          <w:color w:val="125752"/>
          <w:sz w:val="22"/>
          <w:szCs w:val="22"/>
        </w:rPr>
        <w:t>2</w:t>
      </w:r>
      <w:r w:rsidR="006B29F7" w:rsidRPr="006D55F3">
        <w:rPr>
          <w:b/>
          <w:color w:val="125752"/>
          <w:sz w:val="22"/>
          <w:szCs w:val="22"/>
        </w:rPr>
        <w:t>6</w:t>
      </w:r>
      <w:r w:rsidRPr="006D55F3">
        <w:rPr>
          <w:b/>
          <w:color w:val="125752"/>
          <w:sz w:val="22"/>
          <w:szCs w:val="22"/>
        </w:rPr>
        <w:t>. a</w:t>
      </w:r>
      <w:r w:rsidRPr="006D55F3">
        <w:rPr>
          <w:color w:val="125752"/>
          <w:sz w:val="22"/>
          <w:szCs w:val="22"/>
        </w:rPr>
        <w:t xml:space="preserve"> </w:t>
      </w:r>
      <w:r w:rsidRPr="00152C4F">
        <w:rPr>
          <w:bCs/>
          <w:sz w:val="22"/>
          <w:szCs w:val="22"/>
        </w:rPr>
        <w:t xml:space="preserve">e-posti aadressile </w:t>
      </w:r>
      <w:hyperlink r:id="rId7" w:history="1">
        <w:r w:rsidRPr="0047791A">
          <w:rPr>
            <w:rStyle w:val="Hperlink"/>
            <w:bCs/>
            <w:sz w:val="22"/>
            <w:szCs w:val="22"/>
          </w:rPr>
          <w:t>maarika.alaru@emu.ee</w:t>
        </w:r>
      </w:hyperlink>
      <w:r>
        <w:rPr>
          <w:bCs/>
          <w:sz w:val="22"/>
          <w:szCs w:val="22"/>
        </w:rPr>
        <w:t xml:space="preserve"> (Maarika </w:t>
      </w:r>
      <w:proofErr w:type="spellStart"/>
      <w:r>
        <w:rPr>
          <w:bCs/>
          <w:sz w:val="22"/>
          <w:szCs w:val="22"/>
        </w:rPr>
        <w:t>Alaru</w:t>
      </w:r>
      <w:proofErr w:type="spellEnd"/>
      <w:r>
        <w:rPr>
          <w:bCs/>
          <w:sz w:val="22"/>
          <w:szCs w:val="22"/>
        </w:rPr>
        <w:t>)</w:t>
      </w:r>
      <w:r w:rsidR="006B29F7">
        <w:rPr>
          <w:bCs/>
          <w:sz w:val="22"/>
          <w:szCs w:val="22"/>
        </w:rPr>
        <w:t xml:space="preserve"> ja </w:t>
      </w:r>
      <w:hyperlink r:id="rId8" w:history="1">
        <w:r w:rsidR="006B29F7" w:rsidRPr="00CA469F">
          <w:rPr>
            <w:rStyle w:val="Hperlink"/>
            <w:bCs/>
            <w:sz w:val="22"/>
            <w:szCs w:val="22"/>
          </w:rPr>
          <w:t>mailiis.korge@emu.ee</w:t>
        </w:r>
      </w:hyperlink>
      <w:r w:rsidR="006B29F7">
        <w:rPr>
          <w:bCs/>
          <w:sz w:val="22"/>
          <w:szCs w:val="22"/>
        </w:rPr>
        <w:t xml:space="preserve"> (Mailiis Korge)</w:t>
      </w:r>
      <w:r w:rsidRPr="00152C4F">
        <w:rPr>
          <w:bCs/>
          <w:sz w:val="22"/>
          <w:szCs w:val="22"/>
        </w:rPr>
        <w:t xml:space="preserve">. </w:t>
      </w:r>
    </w:p>
    <w:p w14:paraId="18D5F5E9" w14:textId="77777777" w:rsidR="006B29F7" w:rsidRPr="00152C4F" w:rsidRDefault="006B29F7" w:rsidP="00F82997">
      <w:pPr>
        <w:jc w:val="both"/>
        <w:rPr>
          <w:bCs/>
          <w:sz w:val="22"/>
          <w:szCs w:val="22"/>
        </w:rPr>
      </w:pPr>
    </w:p>
    <w:p w14:paraId="0EBF27A6" w14:textId="2AC99968" w:rsidR="00F82997" w:rsidRPr="00152C4F" w:rsidRDefault="00F82997" w:rsidP="00F82997">
      <w:pPr>
        <w:jc w:val="both"/>
        <w:rPr>
          <w:sz w:val="22"/>
          <w:szCs w:val="22"/>
        </w:rPr>
      </w:pPr>
      <w:r w:rsidRPr="00152C4F">
        <w:rPr>
          <w:b/>
          <w:bCs/>
          <w:sz w:val="22"/>
          <w:szCs w:val="22"/>
        </w:rPr>
        <w:t xml:space="preserve">Sooviavaldused stendiettekanneteks esitada hiljemalt </w:t>
      </w:r>
      <w:r w:rsidRPr="006D55F3">
        <w:rPr>
          <w:b/>
          <w:bCs/>
          <w:color w:val="125752"/>
          <w:sz w:val="22"/>
          <w:szCs w:val="22"/>
        </w:rPr>
        <w:t>1</w:t>
      </w:r>
      <w:r w:rsidR="00BC3D63" w:rsidRPr="006D55F3">
        <w:rPr>
          <w:b/>
          <w:bCs/>
          <w:color w:val="125752"/>
          <w:sz w:val="22"/>
          <w:szCs w:val="22"/>
        </w:rPr>
        <w:t>0</w:t>
      </w:r>
      <w:r w:rsidRPr="006D55F3">
        <w:rPr>
          <w:b/>
          <w:bCs/>
          <w:color w:val="125752"/>
          <w:sz w:val="22"/>
          <w:szCs w:val="22"/>
        </w:rPr>
        <w:t>. veebruariks 20</w:t>
      </w:r>
      <w:r w:rsidR="00AE3703" w:rsidRPr="006D55F3">
        <w:rPr>
          <w:b/>
          <w:bCs/>
          <w:color w:val="125752"/>
          <w:sz w:val="22"/>
          <w:szCs w:val="22"/>
        </w:rPr>
        <w:t>2</w:t>
      </w:r>
      <w:r w:rsidR="00BC3D63" w:rsidRPr="006D55F3">
        <w:rPr>
          <w:b/>
          <w:bCs/>
          <w:color w:val="125752"/>
          <w:sz w:val="22"/>
          <w:szCs w:val="22"/>
        </w:rPr>
        <w:t>6</w:t>
      </w:r>
      <w:r w:rsidRPr="006D55F3">
        <w:rPr>
          <w:bCs/>
          <w:color w:val="125752"/>
          <w:sz w:val="22"/>
          <w:szCs w:val="22"/>
        </w:rPr>
        <w:t xml:space="preserve"> </w:t>
      </w:r>
      <w:r w:rsidRPr="00152C4F">
        <w:rPr>
          <w:bCs/>
          <w:sz w:val="22"/>
          <w:szCs w:val="22"/>
        </w:rPr>
        <w:t>samal aadressil. E-kirja teemareale märkida „Agronoomia 20</w:t>
      </w:r>
      <w:r w:rsidR="00AE3703">
        <w:rPr>
          <w:bCs/>
          <w:sz w:val="22"/>
          <w:szCs w:val="22"/>
        </w:rPr>
        <w:t>2</w:t>
      </w:r>
      <w:r w:rsidR="00BC3D63">
        <w:rPr>
          <w:bCs/>
          <w:sz w:val="22"/>
          <w:szCs w:val="22"/>
        </w:rPr>
        <w:t>6</w:t>
      </w:r>
      <w:r w:rsidRPr="00152C4F">
        <w:rPr>
          <w:bCs/>
          <w:sz w:val="22"/>
          <w:szCs w:val="22"/>
        </w:rPr>
        <w:t>“.</w:t>
      </w:r>
    </w:p>
    <w:p w14:paraId="5660D3FC" w14:textId="77777777" w:rsidR="00F82997" w:rsidRPr="00152C4F" w:rsidRDefault="00F82997" w:rsidP="00F82997">
      <w:pPr>
        <w:jc w:val="both"/>
        <w:rPr>
          <w:sz w:val="22"/>
          <w:szCs w:val="22"/>
        </w:rPr>
      </w:pPr>
    </w:p>
    <w:p w14:paraId="732869DE" w14:textId="202AF3D0" w:rsidR="00FE567E" w:rsidRDefault="00FE567E" w:rsidP="00FE567E">
      <w:pPr>
        <w:jc w:val="both"/>
        <w:rPr>
          <w:sz w:val="22"/>
          <w:szCs w:val="22"/>
        </w:rPr>
      </w:pPr>
    </w:p>
    <w:p w14:paraId="2AD82E5B" w14:textId="427730F3" w:rsidR="00EB01B0" w:rsidRDefault="00EB01B0" w:rsidP="00FE567E">
      <w:pPr>
        <w:jc w:val="both"/>
        <w:rPr>
          <w:sz w:val="22"/>
          <w:szCs w:val="22"/>
        </w:rPr>
      </w:pPr>
    </w:p>
    <w:p w14:paraId="719DB696" w14:textId="4A72904D" w:rsidR="00EB01B0" w:rsidRDefault="00EB01B0" w:rsidP="00FE567E">
      <w:pPr>
        <w:jc w:val="both"/>
        <w:rPr>
          <w:sz w:val="22"/>
          <w:szCs w:val="22"/>
        </w:rPr>
      </w:pPr>
    </w:p>
    <w:p w14:paraId="2816C4E6" w14:textId="0C8C66C0" w:rsidR="00EB01B0" w:rsidRDefault="00EB01B0" w:rsidP="00FE567E">
      <w:pPr>
        <w:jc w:val="both"/>
        <w:rPr>
          <w:sz w:val="22"/>
          <w:szCs w:val="22"/>
        </w:rPr>
      </w:pPr>
    </w:p>
    <w:p w14:paraId="014E9A43" w14:textId="3F80ACE5" w:rsidR="00EB01B0" w:rsidRDefault="00EB01B0" w:rsidP="00FE567E">
      <w:pPr>
        <w:jc w:val="both"/>
        <w:rPr>
          <w:sz w:val="22"/>
          <w:szCs w:val="22"/>
        </w:rPr>
      </w:pPr>
    </w:p>
    <w:p w14:paraId="46759BA4" w14:textId="28E0CEB4" w:rsidR="00EB01B0" w:rsidRDefault="00EB01B0" w:rsidP="00FE567E">
      <w:pPr>
        <w:jc w:val="both"/>
        <w:rPr>
          <w:sz w:val="22"/>
          <w:szCs w:val="22"/>
        </w:rPr>
      </w:pPr>
    </w:p>
    <w:p w14:paraId="536686FD" w14:textId="1F556936" w:rsidR="00EB01B0" w:rsidRDefault="00EB01B0" w:rsidP="00FE567E">
      <w:pPr>
        <w:jc w:val="both"/>
        <w:rPr>
          <w:sz w:val="22"/>
          <w:szCs w:val="22"/>
        </w:rPr>
      </w:pPr>
    </w:p>
    <w:p w14:paraId="2AB1F32B" w14:textId="77777777" w:rsidR="00EB01B0" w:rsidRDefault="00EB01B0" w:rsidP="00FE567E">
      <w:pPr>
        <w:jc w:val="both"/>
        <w:rPr>
          <w:bCs/>
          <w:sz w:val="22"/>
          <w:szCs w:val="22"/>
        </w:rPr>
      </w:pPr>
    </w:p>
    <w:p w14:paraId="6CFB087B" w14:textId="75813790" w:rsidR="00FE567E" w:rsidRDefault="00FE567E" w:rsidP="00FE567E">
      <w:pPr>
        <w:jc w:val="both"/>
        <w:rPr>
          <w:bCs/>
          <w:sz w:val="22"/>
          <w:szCs w:val="22"/>
        </w:rPr>
      </w:pPr>
    </w:p>
    <w:p w14:paraId="793D8A44" w14:textId="48EE55C1" w:rsidR="00FE567E" w:rsidRDefault="00FE567E" w:rsidP="00FE567E">
      <w:pPr>
        <w:jc w:val="both"/>
        <w:rPr>
          <w:bCs/>
          <w:sz w:val="22"/>
          <w:szCs w:val="22"/>
        </w:rPr>
      </w:pPr>
    </w:p>
    <w:p w14:paraId="7A5C9B1C" w14:textId="77777777" w:rsidR="00FE567E" w:rsidRPr="00FE567E" w:rsidRDefault="00FE567E" w:rsidP="00FE567E">
      <w:pPr>
        <w:jc w:val="both"/>
        <w:rPr>
          <w:bCs/>
          <w:sz w:val="22"/>
          <w:szCs w:val="22"/>
        </w:rPr>
      </w:pPr>
    </w:p>
    <w:p w14:paraId="3113B50D" w14:textId="1D1201CB" w:rsidR="003F63A6" w:rsidRDefault="003F63A6" w:rsidP="00F82997">
      <w:pPr>
        <w:autoSpaceDE w:val="0"/>
        <w:autoSpaceDN w:val="0"/>
        <w:adjustRightInd w:val="0"/>
        <w:spacing w:after="240" w:line="281" w:lineRule="atLeast"/>
        <w:rPr>
          <w:rFonts w:ascii="GBGCPG+NewsGothicStd-Bold" w:hAnsi="GBGCPG+NewsGothicStd-Bold" w:cs="GBGCPG+NewsGothicStd-Bold"/>
          <w:b/>
          <w:bCs/>
          <w:color w:val="000000"/>
          <w:sz w:val="28"/>
          <w:szCs w:val="28"/>
          <w:lang w:eastAsia="et-EE"/>
        </w:rPr>
      </w:pPr>
    </w:p>
    <w:p w14:paraId="56DB8C7B" w14:textId="77777777" w:rsidR="001E2BBA" w:rsidRDefault="001E2BBA" w:rsidP="00F82997">
      <w:pPr>
        <w:autoSpaceDE w:val="0"/>
        <w:autoSpaceDN w:val="0"/>
        <w:adjustRightInd w:val="0"/>
        <w:spacing w:after="240" w:line="281" w:lineRule="atLeast"/>
        <w:rPr>
          <w:rFonts w:ascii="GBGCPG+NewsGothicStd-Bold" w:hAnsi="GBGCPG+NewsGothicStd-Bold" w:cs="GBGCPG+NewsGothicStd-Bold"/>
          <w:b/>
          <w:bCs/>
          <w:color w:val="000000"/>
          <w:sz w:val="28"/>
          <w:szCs w:val="28"/>
          <w:lang w:eastAsia="et-EE"/>
        </w:rPr>
      </w:pPr>
    </w:p>
    <w:p w14:paraId="5C1588FD" w14:textId="77777777" w:rsidR="003F63A6" w:rsidRDefault="003F63A6" w:rsidP="00F82997">
      <w:pPr>
        <w:autoSpaceDE w:val="0"/>
        <w:autoSpaceDN w:val="0"/>
        <w:adjustRightInd w:val="0"/>
        <w:spacing w:after="240" w:line="281" w:lineRule="atLeast"/>
        <w:rPr>
          <w:rFonts w:ascii="GBGCPG+NewsGothicStd-Bold" w:hAnsi="GBGCPG+NewsGothicStd-Bold" w:cs="GBGCPG+NewsGothicStd-Bold"/>
          <w:b/>
          <w:bCs/>
          <w:color w:val="000000"/>
          <w:sz w:val="28"/>
          <w:szCs w:val="28"/>
          <w:lang w:eastAsia="et-EE"/>
        </w:rPr>
      </w:pPr>
    </w:p>
    <w:p w14:paraId="413546E0" w14:textId="77777777" w:rsidR="003F63A6" w:rsidRDefault="003F63A6" w:rsidP="00F82997">
      <w:pPr>
        <w:autoSpaceDE w:val="0"/>
        <w:autoSpaceDN w:val="0"/>
        <w:adjustRightInd w:val="0"/>
        <w:spacing w:after="240" w:line="281" w:lineRule="atLeast"/>
        <w:rPr>
          <w:rFonts w:ascii="GBGCPG+NewsGothicStd-Bold" w:hAnsi="GBGCPG+NewsGothicStd-Bold" w:cs="GBGCPG+NewsGothicStd-Bold"/>
          <w:b/>
          <w:bCs/>
          <w:color w:val="000000"/>
          <w:sz w:val="28"/>
          <w:szCs w:val="28"/>
          <w:lang w:eastAsia="et-EE"/>
        </w:rPr>
      </w:pPr>
    </w:p>
    <w:p w14:paraId="146C6BBB" w14:textId="639F4A21" w:rsidR="00FE567E" w:rsidRDefault="00FE567E" w:rsidP="00F82997">
      <w:pPr>
        <w:autoSpaceDE w:val="0"/>
        <w:autoSpaceDN w:val="0"/>
        <w:adjustRightInd w:val="0"/>
        <w:spacing w:after="240" w:line="281" w:lineRule="atLeast"/>
        <w:rPr>
          <w:rFonts w:asciiTheme="minorHAnsi" w:hAnsiTheme="minorHAnsi" w:cstheme="minorHAnsi"/>
          <w:b/>
          <w:bCs/>
          <w:color w:val="000000"/>
          <w:sz w:val="28"/>
          <w:szCs w:val="28"/>
          <w:lang w:eastAsia="et-EE"/>
        </w:rPr>
      </w:pPr>
      <w:r>
        <w:rPr>
          <w:rFonts w:asciiTheme="minorHAnsi" w:hAnsiTheme="minorHAnsi" w:cstheme="minorHAnsi"/>
          <w:b/>
          <w:bCs/>
          <w:color w:val="000000"/>
          <w:sz w:val="28"/>
          <w:szCs w:val="28"/>
          <w:lang w:eastAsia="et-EE"/>
        </w:rPr>
        <w:lastRenderedPageBreak/>
        <w:t>Kogumiku artikli vormistamise nõuded</w:t>
      </w:r>
    </w:p>
    <w:p w14:paraId="33ECC79B" w14:textId="4DB784BF" w:rsidR="00F82997" w:rsidRPr="00957A25" w:rsidRDefault="00F82997" w:rsidP="00F82997">
      <w:pPr>
        <w:autoSpaceDE w:val="0"/>
        <w:autoSpaceDN w:val="0"/>
        <w:adjustRightInd w:val="0"/>
        <w:spacing w:after="240" w:line="281" w:lineRule="atLeast"/>
        <w:rPr>
          <w:rFonts w:asciiTheme="minorHAnsi" w:hAnsiTheme="minorHAnsi" w:cstheme="minorHAnsi"/>
          <w:color w:val="000000"/>
          <w:sz w:val="28"/>
          <w:szCs w:val="28"/>
          <w:lang w:eastAsia="et-EE"/>
        </w:rPr>
      </w:pPr>
      <w:r w:rsidRPr="00957A25">
        <w:rPr>
          <w:rFonts w:asciiTheme="minorHAnsi" w:hAnsiTheme="minorHAnsi" w:cstheme="minorHAnsi"/>
          <w:b/>
          <w:bCs/>
          <w:color w:val="000000"/>
          <w:sz w:val="28"/>
          <w:szCs w:val="28"/>
          <w:lang w:eastAsia="et-EE"/>
        </w:rPr>
        <w:t>Mu</w:t>
      </w:r>
      <w:r w:rsidR="000F7675" w:rsidRPr="00957A25">
        <w:rPr>
          <w:rFonts w:asciiTheme="minorHAnsi" w:hAnsiTheme="minorHAnsi" w:cstheme="minorHAnsi"/>
          <w:b/>
          <w:bCs/>
          <w:color w:val="000000"/>
          <w:sz w:val="28"/>
          <w:szCs w:val="28"/>
          <w:lang w:eastAsia="et-EE"/>
        </w:rPr>
        <w:t>utused mulla mikroobide…(</w:t>
      </w:r>
      <w:proofErr w:type="spellStart"/>
      <w:r w:rsidR="000F7675" w:rsidRPr="00957A25">
        <w:rPr>
          <w:rFonts w:asciiTheme="minorHAnsi" w:hAnsiTheme="minorHAnsi" w:cstheme="minorHAnsi"/>
          <w:b/>
          <w:bCs/>
          <w:color w:val="000000"/>
          <w:sz w:val="28"/>
          <w:szCs w:val="28"/>
          <w:lang w:eastAsia="et-EE"/>
        </w:rPr>
        <w:t>Calibri</w:t>
      </w:r>
      <w:proofErr w:type="spellEnd"/>
      <w:r w:rsidR="000F7675" w:rsidRPr="00957A25">
        <w:rPr>
          <w:rFonts w:asciiTheme="minorHAnsi" w:hAnsiTheme="minorHAnsi" w:cstheme="minorHAnsi"/>
          <w:b/>
          <w:bCs/>
          <w:color w:val="000000"/>
          <w:sz w:val="28"/>
          <w:szCs w:val="28"/>
          <w:lang w:eastAsia="et-EE"/>
        </w:rPr>
        <w:t xml:space="preserve"> 14, </w:t>
      </w:r>
      <w:proofErr w:type="spellStart"/>
      <w:r w:rsidR="000F7675" w:rsidRPr="00957A25">
        <w:rPr>
          <w:rFonts w:asciiTheme="minorHAnsi" w:hAnsiTheme="minorHAnsi" w:cstheme="minorHAnsi"/>
          <w:b/>
          <w:bCs/>
          <w:color w:val="000000"/>
          <w:sz w:val="28"/>
          <w:szCs w:val="28"/>
          <w:lang w:eastAsia="et-EE"/>
        </w:rPr>
        <w:t>Bold</w:t>
      </w:r>
      <w:proofErr w:type="spellEnd"/>
      <w:r w:rsidR="000F7675" w:rsidRPr="00957A25">
        <w:rPr>
          <w:rFonts w:asciiTheme="minorHAnsi" w:hAnsiTheme="minorHAnsi" w:cstheme="minorHAnsi"/>
          <w:b/>
          <w:bCs/>
          <w:color w:val="000000"/>
          <w:sz w:val="28"/>
          <w:szCs w:val="28"/>
          <w:lang w:eastAsia="et-EE"/>
        </w:rPr>
        <w:t xml:space="preserve">) </w:t>
      </w:r>
    </w:p>
    <w:p w14:paraId="1DB2630C" w14:textId="77777777" w:rsidR="00F82997" w:rsidRPr="00957A25" w:rsidRDefault="000F7675" w:rsidP="00F82997">
      <w:pPr>
        <w:autoSpaceDE w:val="0"/>
        <w:autoSpaceDN w:val="0"/>
        <w:adjustRightInd w:val="0"/>
        <w:spacing w:line="181" w:lineRule="atLeast"/>
        <w:rPr>
          <w:rFonts w:asciiTheme="minorHAnsi" w:hAnsiTheme="minorHAnsi" w:cstheme="minorHAnsi"/>
          <w:color w:val="000000"/>
          <w:sz w:val="20"/>
          <w:szCs w:val="20"/>
          <w:lang w:eastAsia="et-EE"/>
        </w:rPr>
      </w:pPr>
      <w:r w:rsidRPr="00957A25">
        <w:rPr>
          <w:rFonts w:asciiTheme="minorHAnsi" w:hAnsiTheme="minorHAnsi" w:cstheme="minorHAnsi"/>
          <w:b/>
          <w:bCs/>
          <w:color w:val="000000"/>
          <w:sz w:val="20"/>
          <w:szCs w:val="20"/>
          <w:lang w:eastAsia="et-EE"/>
        </w:rPr>
        <w:t>Peeter Tamm</w:t>
      </w:r>
      <w:r w:rsidR="00F82997" w:rsidRPr="00957A25">
        <w:rPr>
          <w:rFonts w:asciiTheme="minorHAnsi" w:hAnsiTheme="minorHAnsi" w:cstheme="minorHAnsi"/>
          <w:b/>
          <w:bCs/>
          <w:color w:val="000000"/>
          <w:sz w:val="20"/>
          <w:szCs w:val="20"/>
          <w:vertAlign w:val="superscript"/>
          <w:lang w:eastAsia="et-EE"/>
        </w:rPr>
        <w:t>1</w:t>
      </w:r>
      <w:r w:rsidR="00F82997" w:rsidRPr="00957A25">
        <w:rPr>
          <w:rFonts w:asciiTheme="minorHAnsi" w:hAnsiTheme="minorHAnsi" w:cstheme="minorHAnsi"/>
          <w:b/>
          <w:bCs/>
          <w:color w:val="000000"/>
          <w:sz w:val="20"/>
          <w:szCs w:val="20"/>
          <w:lang w:eastAsia="et-EE"/>
        </w:rPr>
        <w:t xml:space="preserve">, </w:t>
      </w:r>
      <w:r w:rsidRPr="00957A25">
        <w:rPr>
          <w:rFonts w:asciiTheme="minorHAnsi" w:hAnsiTheme="minorHAnsi" w:cstheme="minorHAnsi"/>
          <w:b/>
          <w:bCs/>
          <w:color w:val="000000"/>
          <w:sz w:val="20"/>
          <w:szCs w:val="20"/>
          <w:lang w:eastAsia="et-EE"/>
        </w:rPr>
        <w:t>Mari Kuusk</w:t>
      </w:r>
      <w:r w:rsidRPr="00957A25">
        <w:rPr>
          <w:rFonts w:asciiTheme="minorHAnsi" w:hAnsiTheme="minorHAnsi" w:cstheme="minorHAnsi"/>
          <w:b/>
          <w:bCs/>
          <w:color w:val="000000"/>
          <w:sz w:val="20"/>
          <w:szCs w:val="20"/>
          <w:vertAlign w:val="superscript"/>
          <w:lang w:eastAsia="et-EE"/>
        </w:rPr>
        <w:t>2</w:t>
      </w:r>
      <w:r w:rsidR="00F82997" w:rsidRPr="00957A25">
        <w:rPr>
          <w:rFonts w:asciiTheme="minorHAnsi" w:hAnsiTheme="minorHAnsi" w:cstheme="minorHAnsi"/>
          <w:b/>
          <w:bCs/>
          <w:color w:val="000000"/>
          <w:sz w:val="20"/>
          <w:szCs w:val="20"/>
          <w:lang w:eastAsia="et-EE"/>
        </w:rPr>
        <w:t>,</w:t>
      </w:r>
      <w:r w:rsidRPr="00957A25">
        <w:rPr>
          <w:rFonts w:asciiTheme="minorHAnsi" w:hAnsiTheme="minorHAnsi" w:cstheme="minorHAnsi"/>
          <w:b/>
          <w:bCs/>
          <w:color w:val="000000"/>
          <w:sz w:val="20"/>
          <w:szCs w:val="20"/>
          <w:lang w:eastAsia="et-EE"/>
        </w:rPr>
        <w:t xml:space="preserve"> Sirje Kask</w:t>
      </w:r>
      <w:r w:rsidRPr="00957A25">
        <w:rPr>
          <w:rFonts w:asciiTheme="minorHAnsi" w:hAnsiTheme="minorHAnsi" w:cstheme="minorHAnsi"/>
          <w:b/>
          <w:bCs/>
          <w:color w:val="000000"/>
          <w:sz w:val="20"/>
          <w:szCs w:val="20"/>
          <w:vertAlign w:val="superscript"/>
          <w:lang w:eastAsia="et-EE"/>
        </w:rPr>
        <w:t>3</w:t>
      </w:r>
      <w:r w:rsidR="00F82997" w:rsidRPr="00957A25">
        <w:rPr>
          <w:rFonts w:asciiTheme="minorHAnsi" w:hAnsiTheme="minorHAnsi" w:cstheme="minorHAnsi"/>
          <w:b/>
          <w:bCs/>
          <w:color w:val="000000"/>
          <w:sz w:val="20"/>
          <w:szCs w:val="20"/>
          <w:lang w:eastAsia="et-EE"/>
        </w:rPr>
        <w:t xml:space="preserve"> </w:t>
      </w:r>
      <w:r w:rsidR="00FF76E6" w:rsidRPr="00957A25">
        <w:rPr>
          <w:rFonts w:asciiTheme="minorHAnsi" w:hAnsiTheme="minorHAnsi" w:cstheme="minorHAnsi"/>
          <w:b/>
          <w:bCs/>
          <w:color w:val="000000"/>
          <w:sz w:val="20"/>
          <w:szCs w:val="20"/>
          <w:lang w:eastAsia="et-EE"/>
        </w:rPr>
        <w:t xml:space="preserve"> (Calibri 10)</w:t>
      </w:r>
    </w:p>
    <w:p w14:paraId="5F8E7FC0" w14:textId="77777777" w:rsidR="00F82997" w:rsidRPr="002008F9" w:rsidRDefault="00F82997" w:rsidP="00F82997">
      <w:pPr>
        <w:rPr>
          <w:rFonts w:asciiTheme="minorHAnsi" w:hAnsiTheme="minorHAnsi" w:cstheme="minorHAnsi"/>
          <w:color w:val="000000"/>
          <w:sz w:val="20"/>
          <w:szCs w:val="20"/>
          <w:lang w:eastAsia="et-EE"/>
        </w:rPr>
      </w:pPr>
    </w:p>
    <w:p w14:paraId="78C7D205" w14:textId="77777777" w:rsidR="00F82997" w:rsidRPr="00957A25" w:rsidRDefault="000F7675" w:rsidP="00F82997">
      <w:pPr>
        <w:rPr>
          <w:rFonts w:asciiTheme="minorHAnsi" w:hAnsiTheme="minorHAnsi" w:cstheme="minorHAnsi"/>
          <w:b/>
          <w:sz w:val="20"/>
          <w:szCs w:val="20"/>
        </w:rPr>
      </w:pPr>
      <w:r w:rsidRPr="00957A25">
        <w:rPr>
          <w:rFonts w:asciiTheme="minorHAnsi" w:hAnsiTheme="minorHAnsi" w:cstheme="minorHAnsi"/>
          <w:color w:val="000000"/>
          <w:sz w:val="20"/>
          <w:szCs w:val="20"/>
          <w:vertAlign w:val="superscript"/>
          <w:lang w:eastAsia="et-EE"/>
        </w:rPr>
        <w:t xml:space="preserve">1 </w:t>
      </w:r>
      <w:r w:rsidR="00F82997" w:rsidRPr="00957A25">
        <w:rPr>
          <w:rFonts w:asciiTheme="minorHAnsi" w:hAnsiTheme="minorHAnsi" w:cstheme="minorHAnsi"/>
          <w:color w:val="000000"/>
          <w:sz w:val="20"/>
          <w:szCs w:val="20"/>
          <w:lang w:eastAsia="et-EE"/>
        </w:rPr>
        <w:t>Eesti Maaülikooli põll</w:t>
      </w:r>
      <w:r w:rsidRPr="00957A25">
        <w:rPr>
          <w:rFonts w:asciiTheme="minorHAnsi" w:hAnsiTheme="minorHAnsi" w:cstheme="minorHAnsi"/>
          <w:color w:val="000000"/>
          <w:sz w:val="20"/>
          <w:szCs w:val="20"/>
          <w:lang w:eastAsia="et-EE"/>
        </w:rPr>
        <w:t xml:space="preserve">umajandus- ja keskkonnainstituudi </w:t>
      </w:r>
      <w:r w:rsidR="00F82997" w:rsidRPr="00957A25">
        <w:rPr>
          <w:rFonts w:asciiTheme="minorHAnsi" w:hAnsiTheme="minorHAnsi" w:cstheme="minorHAnsi"/>
          <w:color w:val="000000"/>
          <w:sz w:val="20"/>
          <w:szCs w:val="20"/>
          <w:lang w:eastAsia="et-EE"/>
        </w:rPr>
        <w:t>taimekasvatuse ja taimebioloogia õppetool</w:t>
      </w:r>
    </w:p>
    <w:p w14:paraId="24D111E3" w14:textId="77777777" w:rsidR="00F82997" w:rsidRPr="00957A25" w:rsidRDefault="00F82997" w:rsidP="00957A25">
      <w:pPr>
        <w:pStyle w:val="AgrAsutusenimi"/>
        <w:spacing w:after="0"/>
        <w:jc w:val="both"/>
        <w:rPr>
          <w:rFonts w:asciiTheme="minorHAnsi" w:hAnsiTheme="minorHAnsi" w:cstheme="minorHAnsi"/>
          <w:sz w:val="20"/>
        </w:rPr>
      </w:pPr>
      <w:r w:rsidRPr="00957A25">
        <w:rPr>
          <w:rFonts w:asciiTheme="minorHAnsi" w:hAnsiTheme="minorHAnsi" w:cstheme="minorHAnsi"/>
          <w:b/>
          <w:sz w:val="20"/>
          <w:vertAlign w:val="superscript"/>
        </w:rPr>
        <w:t>2</w:t>
      </w:r>
      <w:r w:rsidRPr="00957A25">
        <w:rPr>
          <w:rFonts w:asciiTheme="minorHAnsi" w:hAnsiTheme="minorHAnsi" w:cstheme="minorHAnsi"/>
          <w:b/>
          <w:sz w:val="20"/>
        </w:rPr>
        <w:t xml:space="preserve"> </w:t>
      </w:r>
      <w:r w:rsidR="000F7675" w:rsidRPr="00957A25">
        <w:rPr>
          <w:rFonts w:asciiTheme="minorHAnsi" w:hAnsiTheme="minorHAnsi" w:cstheme="minorHAnsi"/>
          <w:sz w:val="20"/>
        </w:rPr>
        <w:t xml:space="preserve">Eesti Maaülikooli põllumajandus- ja keskkonnainstituudi </w:t>
      </w:r>
      <w:r w:rsidRPr="00957A25">
        <w:rPr>
          <w:rFonts w:asciiTheme="minorHAnsi" w:hAnsiTheme="minorHAnsi" w:cstheme="minorHAnsi"/>
          <w:color w:val="000000"/>
          <w:sz w:val="20"/>
        </w:rPr>
        <w:t xml:space="preserve">taimetervise õppetool </w:t>
      </w:r>
    </w:p>
    <w:p w14:paraId="03A805EA" w14:textId="77777777" w:rsidR="00F82997" w:rsidRPr="00957A25" w:rsidRDefault="000F7675" w:rsidP="00957A25">
      <w:pPr>
        <w:pStyle w:val="AgrAsutusenimi"/>
        <w:spacing w:after="0"/>
        <w:jc w:val="both"/>
        <w:rPr>
          <w:rFonts w:asciiTheme="minorHAnsi" w:hAnsiTheme="minorHAnsi" w:cstheme="minorHAnsi"/>
          <w:sz w:val="20"/>
        </w:rPr>
      </w:pPr>
      <w:r w:rsidRPr="00957A25">
        <w:rPr>
          <w:rFonts w:asciiTheme="minorHAnsi" w:hAnsiTheme="minorHAnsi" w:cstheme="minorHAnsi"/>
          <w:sz w:val="20"/>
          <w:vertAlign w:val="superscript"/>
        </w:rPr>
        <w:t>3</w:t>
      </w:r>
      <w:r w:rsidRPr="00957A25">
        <w:rPr>
          <w:rFonts w:asciiTheme="minorHAnsi" w:hAnsiTheme="minorHAnsi" w:cstheme="minorHAnsi"/>
          <w:sz w:val="20"/>
        </w:rPr>
        <w:t xml:space="preserve"> Eesti Taimekasvatuse Instituut</w:t>
      </w:r>
    </w:p>
    <w:p w14:paraId="5FF78A51" w14:textId="77777777" w:rsidR="00F82997" w:rsidRPr="00FF76E6" w:rsidRDefault="00F82997" w:rsidP="00F82997">
      <w:pPr>
        <w:pStyle w:val="AgrAsutusenimi"/>
        <w:spacing w:before="100" w:after="100" w:line="187" w:lineRule="atLeast"/>
        <w:ind w:left="902" w:hanging="902"/>
        <w:jc w:val="both"/>
        <w:rPr>
          <w:rFonts w:cs="GBGCPG+NewsGothicStd-Bold"/>
          <w:b/>
          <w:bCs/>
          <w:color w:val="000000"/>
          <w:sz w:val="20"/>
        </w:rPr>
      </w:pPr>
    </w:p>
    <w:p w14:paraId="36823AFD" w14:textId="77777777" w:rsidR="00F82997" w:rsidRPr="00957A25" w:rsidRDefault="00F82997" w:rsidP="00F82997">
      <w:pPr>
        <w:pStyle w:val="AgrAsutusenimi"/>
        <w:spacing w:before="100" w:after="100" w:line="187" w:lineRule="atLeast"/>
        <w:ind w:left="902" w:hanging="902"/>
        <w:jc w:val="both"/>
        <w:rPr>
          <w:rFonts w:asciiTheme="minorHAnsi" w:hAnsiTheme="minorHAnsi" w:cstheme="minorHAnsi"/>
          <w:sz w:val="20"/>
          <w:lang w:val="en-GB"/>
        </w:rPr>
      </w:pPr>
      <w:r w:rsidRPr="00FF76E6">
        <w:rPr>
          <w:rFonts w:cs="GBGCPG+NewsGothicStd-Bold"/>
          <w:b/>
          <w:bCs/>
          <w:color w:val="000000"/>
          <w:sz w:val="20"/>
        </w:rPr>
        <w:t xml:space="preserve"> </w:t>
      </w:r>
      <w:r w:rsidRPr="00957A25">
        <w:rPr>
          <w:rFonts w:asciiTheme="minorHAnsi" w:hAnsiTheme="minorHAnsi" w:cstheme="minorHAnsi"/>
          <w:b/>
          <w:color w:val="000000"/>
          <w:sz w:val="20"/>
        </w:rPr>
        <w:t xml:space="preserve">Abstract. </w:t>
      </w:r>
      <w:r w:rsidR="000F7675" w:rsidRPr="00957A25">
        <w:rPr>
          <w:rFonts w:asciiTheme="minorHAnsi" w:hAnsiTheme="minorHAnsi" w:cstheme="minorHAnsi"/>
          <w:color w:val="000000"/>
          <w:sz w:val="20"/>
        </w:rPr>
        <w:t>Tamm, P., Kuusk, M., Kask, S.</w:t>
      </w:r>
      <w:r w:rsidR="000F7675" w:rsidRPr="00957A25">
        <w:rPr>
          <w:rFonts w:asciiTheme="minorHAnsi" w:hAnsiTheme="minorHAnsi" w:cstheme="minorHAnsi"/>
          <w:b/>
          <w:color w:val="000000"/>
          <w:sz w:val="20"/>
        </w:rPr>
        <w:t xml:space="preserve"> </w:t>
      </w:r>
      <w:r w:rsidRPr="00957A25">
        <w:rPr>
          <w:rFonts w:asciiTheme="minorHAnsi" w:hAnsiTheme="minorHAnsi" w:cstheme="minorHAnsi"/>
          <w:color w:val="000000"/>
          <w:sz w:val="20"/>
        </w:rPr>
        <w:t>20</w:t>
      </w:r>
      <w:r w:rsidR="00FF76E6" w:rsidRPr="00957A25">
        <w:rPr>
          <w:rFonts w:asciiTheme="minorHAnsi" w:hAnsiTheme="minorHAnsi" w:cstheme="minorHAnsi"/>
          <w:color w:val="000000"/>
          <w:sz w:val="20"/>
        </w:rPr>
        <w:t>20</w:t>
      </w:r>
      <w:r w:rsidRPr="00957A25">
        <w:rPr>
          <w:rFonts w:asciiTheme="minorHAnsi" w:hAnsiTheme="minorHAnsi" w:cstheme="minorHAnsi"/>
          <w:color w:val="000000"/>
          <w:sz w:val="20"/>
        </w:rPr>
        <w:t>. Changes in the soil microbial</w:t>
      </w:r>
      <w:r w:rsidR="00FF76E6" w:rsidRPr="00957A25">
        <w:rPr>
          <w:rFonts w:asciiTheme="minorHAnsi" w:hAnsiTheme="minorHAnsi" w:cstheme="minorHAnsi"/>
          <w:color w:val="000000"/>
          <w:sz w:val="20"/>
        </w:rPr>
        <w:t>…..</w:t>
      </w:r>
      <w:r w:rsidRPr="00957A25">
        <w:rPr>
          <w:rFonts w:asciiTheme="minorHAnsi" w:hAnsiTheme="minorHAnsi" w:cstheme="minorHAnsi"/>
          <w:color w:val="000000"/>
          <w:sz w:val="20"/>
        </w:rPr>
        <w:t>– Agronomy 20</w:t>
      </w:r>
      <w:r w:rsidR="00FF76E6" w:rsidRPr="00957A25">
        <w:rPr>
          <w:rFonts w:asciiTheme="minorHAnsi" w:hAnsiTheme="minorHAnsi" w:cstheme="minorHAnsi"/>
          <w:color w:val="000000"/>
          <w:sz w:val="20"/>
        </w:rPr>
        <w:t>20</w:t>
      </w:r>
      <w:r w:rsidRPr="00957A25">
        <w:rPr>
          <w:rFonts w:asciiTheme="minorHAnsi" w:hAnsiTheme="minorHAnsi" w:cstheme="minorHAnsi"/>
          <w:color w:val="000000"/>
          <w:sz w:val="20"/>
        </w:rPr>
        <w:t>.</w:t>
      </w:r>
      <w:r w:rsidRPr="00957A25">
        <w:rPr>
          <w:rFonts w:asciiTheme="minorHAnsi" w:hAnsiTheme="minorHAnsi" w:cstheme="minorHAnsi"/>
          <w:sz w:val="20"/>
        </w:rPr>
        <w:t xml:space="preserve"> </w:t>
      </w:r>
    </w:p>
    <w:p w14:paraId="4DC1D0D2" w14:textId="62079AF1" w:rsidR="00957A25" w:rsidRPr="00957A25" w:rsidRDefault="00957A25" w:rsidP="00957A25">
      <w:pPr>
        <w:spacing w:before="100" w:after="100" w:line="187" w:lineRule="atLeast"/>
        <w:ind w:firstLine="708"/>
        <w:jc w:val="both"/>
        <w:rPr>
          <w:i/>
          <w:iCs/>
          <w:sz w:val="20"/>
          <w:szCs w:val="20"/>
        </w:rPr>
      </w:pPr>
      <w:r w:rsidRPr="00957A25">
        <w:rPr>
          <w:i/>
          <w:iCs/>
          <w:sz w:val="20"/>
          <w:szCs w:val="20"/>
        </w:rPr>
        <w:t>Ingliskeelne lühikokkuvõte, mis kajastab töö tulemusi (kuni 300 sõna). Abstrakt kursiivkirjas, kirja</w:t>
      </w:r>
      <w:r>
        <w:rPr>
          <w:i/>
          <w:iCs/>
          <w:sz w:val="20"/>
          <w:szCs w:val="20"/>
        </w:rPr>
        <w:t xml:space="preserve"> </w:t>
      </w:r>
      <w:r w:rsidRPr="00957A25">
        <w:rPr>
          <w:i/>
          <w:iCs/>
          <w:sz w:val="20"/>
          <w:szCs w:val="20"/>
        </w:rPr>
        <w:t xml:space="preserve">suurus 10 </w:t>
      </w:r>
      <w:proofErr w:type="spellStart"/>
      <w:r w:rsidRPr="00957A25">
        <w:rPr>
          <w:i/>
          <w:iCs/>
          <w:sz w:val="20"/>
          <w:szCs w:val="20"/>
        </w:rPr>
        <w:t>pt</w:t>
      </w:r>
      <w:proofErr w:type="spellEnd"/>
      <w:r w:rsidRPr="00957A25">
        <w:rPr>
          <w:i/>
          <w:iCs/>
          <w:sz w:val="20"/>
          <w:szCs w:val="20"/>
        </w:rPr>
        <w:t>,</w:t>
      </w:r>
      <w:r>
        <w:rPr>
          <w:i/>
          <w:iCs/>
          <w:sz w:val="20"/>
          <w:szCs w:val="20"/>
        </w:rPr>
        <w:t xml:space="preserve"> </w:t>
      </w:r>
      <w:r w:rsidR="00EB01B0">
        <w:rPr>
          <w:i/>
          <w:iCs/>
          <w:sz w:val="20"/>
          <w:szCs w:val="20"/>
        </w:rPr>
        <w:t>esireataane</w:t>
      </w:r>
      <w:r w:rsidRPr="00957A25">
        <w:rPr>
          <w:b/>
          <w:i/>
          <w:iCs/>
          <w:sz w:val="20"/>
          <w:szCs w:val="20"/>
        </w:rPr>
        <w:t xml:space="preserve"> </w:t>
      </w:r>
      <w:r w:rsidRPr="00957A25">
        <w:rPr>
          <w:bCs/>
          <w:i/>
          <w:iCs/>
          <w:sz w:val="20"/>
          <w:szCs w:val="20"/>
        </w:rPr>
        <w:t>0,75</w:t>
      </w:r>
      <w:r w:rsidRPr="00957A25">
        <w:rPr>
          <w:b/>
          <w:i/>
          <w:iCs/>
          <w:sz w:val="20"/>
          <w:szCs w:val="20"/>
        </w:rPr>
        <w:t xml:space="preserve"> </w:t>
      </w:r>
      <w:r w:rsidRPr="00957A25">
        <w:rPr>
          <w:i/>
          <w:iCs/>
          <w:sz w:val="20"/>
          <w:szCs w:val="20"/>
        </w:rPr>
        <w:t>cm.</w:t>
      </w:r>
    </w:p>
    <w:p w14:paraId="3D1DD586" w14:textId="1F74DFA8" w:rsidR="00FF76E6" w:rsidRPr="00FF76E6" w:rsidRDefault="00FF76E6" w:rsidP="00FF76E6">
      <w:pPr>
        <w:spacing w:before="100" w:after="100" w:line="187" w:lineRule="atLeast"/>
        <w:ind w:left="902" w:hanging="902"/>
        <w:jc w:val="both"/>
        <w:rPr>
          <w:iCs/>
          <w:sz w:val="20"/>
          <w:szCs w:val="20"/>
        </w:rPr>
      </w:pPr>
    </w:p>
    <w:p w14:paraId="3C9558CF" w14:textId="77777777" w:rsidR="00FF76E6" w:rsidRPr="00957A25" w:rsidRDefault="00FF76E6" w:rsidP="00FF76E6">
      <w:pPr>
        <w:spacing w:before="100" w:after="100" w:line="187" w:lineRule="atLeast"/>
        <w:ind w:left="902" w:hanging="902"/>
        <w:jc w:val="both"/>
        <w:rPr>
          <w:sz w:val="20"/>
          <w:szCs w:val="20"/>
        </w:rPr>
      </w:pPr>
      <w:r w:rsidRPr="00FF76E6">
        <w:rPr>
          <w:rFonts w:asciiTheme="minorHAnsi" w:hAnsiTheme="minorHAnsi" w:cstheme="minorHAnsi"/>
          <w:b/>
          <w:sz w:val="20"/>
          <w:szCs w:val="20"/>
        </w:rPr>
        <w:t>Keywords:</w:t>
      </w:r>
      <w:r w:rsidRPr="00FF76E6">
        <w:rPr>
          <w:rFonts w:asciiTheme="minorHAnsi" w:hAnsiTheme="minorHAnsi" w:cstheme="minorHAnsi"/>
          <w:sz w:val="20"/>
          <w:szCs w:val="20"/>
        </w:rPr>
        <w:t xml:space="preserve"> </w:t>
      </w:r>
      <w:r w:rsidRPr="00957A25">
        <w:rPr>
          <w:sz w:val="20"/>
          <w:szCs w:val="20"/>
        </w:rPr>
        <w:t>soil, humidity …(kuni 5 sõna; ees ja taga vahe 12 pt)</w:t>
      </w:r>
    </w:p>
    <w:p w14:paraId="487CE2F4" w14:textId="77777777" w:rsidR="00F82997" w:rsidRPr="00FF76E6" w:rsidRDefault="00F82997" w:rsidP="00FF76E6">
      <w:pPr>
        <w:spacing w:before="100" w:after="100" w:line="187" w:lineRule="atLeast"/>
        <w:ind w:left="902" w:hanging="902"/>
        <w:jc w:val="both"/>
        <w:rPr>
          <w:rFonts w:asciiTheme="minorHAnsi" w:hAnsiTheme="minorHAnsi" w:cstheme="minorHAnsi"/>
          <w:sz w:val="20"/>
          <w:szCs w:val="20"/>
        </w:rPr>
      </w:pPr>
    </w:p>
    <w:p w14:paraId="7A1B77BD" w14:textId="77777777" w:rsidR="000B55EE" w:rsidRPr="00A6513F" w:rsidRDefault="000B55EE" w:rsidP="001E2BBA">
      <w:pPr>
        <w:jc w:val="both"/>
      </w:pPr>
      <w:r w:rsidRPr="000B55EE">
        <w:rPr>
          <w:u w:val="single"/>
        </w:rPr>
        <w:t>Artikli ülesehitus</w:t>
      </w:r>
      <w:r w:rsidRPr="00A6513F">
        <w:t xml:space="preserve"> peab olema järgmine: Sissejuhatus (sh uurimistöö eesmärkide sõnastus), Materjal ja metoodika, Tulemused ja arutelu (võib ka eraldi alapeatükkid</w:t>
      </w:r>
      <w:r w:rsidR="000F2A2E">
        <w:t>ena), Kokkuvõte, Tänuavaldused</w:t>
      </w:r>
      <w:r w:rsidR="001135C8">
        <w:t>,</w:t>
      </w:r>
      <w:r w:rsidR="001135C8" w:rsidRPr="001135C8">
        <w:t xml:space="preserve"> </w:t>
      </w:r>
      <w:r w:rsidRPr="00A6513F">
        <w:t>Kasutatud kirjandus.</w:t>
      </w:r>
      <w:r w:rsidR="001135C8" w:rsidRPr="001135C8">
        <w:t xml:space="preserve"> </w:t>
      </w:r>
      <w:r w:rsidRPr="00A6513F">
        <w:t>Mitteeksperimentaalsetel teemadel võib vajadusel kasutada ka eeltoodust erinevat artikli ülesehitust.</w:t>
      </w:r>
    </w:p>
    <w:p w14:paraId="0ACD8A58" w14:textId="77777777" w:rsidR="00F82997" w:rsidRDefault="00A6513F" w:rsidP="00FF76E6">
      <w:pPr>
        <w:pStyle w:val="AgrAlapealkiri"/>
        <w:spacing w:after="0"/>
      </w:pPr>
      <w:r w:rsidRPr="00A6513F">
        <w:rPr>
          <w:b w:val="0"/>
        </w:rPr>
        <w:t>Peatükkide pealkirjad</w:t>
      </w:r>
      <w:r>
        <w:t xml:space="preserve"> Calibri 12</w:t>
      </w:r>
      <w:r w:rsidR="00FF76E6">
        <w:t xml:space="preserve">, </w:t>
      </w:r>
      <w:r w:rsidR="00FF76E6" w:rsidRPr="00A6513F">
        <w:rPr>
          <w:b w:val="0"/>
        </w:rPr>
        <w:t>tekst</w:t>
      </w:r>
      <w:r w:rsidR="00FF76E6">
        <w:t xml:space="preserve"> Times New Roman 1</w:t>
      </w:r>
      <w:r w:rsidR="00A962F8">
        <w:t>2</w:t>
      </w:r>
    </w:p>
    <w:p w14:paraId="0A410F0A" w14:textId="77777777" w:rsidR="00995A6F" w:rsidRDefault="00995A6F" w:rsidP="00F82997"/>
    <w:p w14:paraId="7CEAA787" w14:textId="387D171F" w:rsidR="00FF76E6" w:rsidRDefault="00FF76E6" w:rsidP="00FF76E6">
      <w:pPr>
        <w:rPr>
          <w:rFonts w:asciiTheme="minorHAnsi" w:hAnsiTheme="minorHAnsi" w:cstheme="minorHAnsi"/>
          <w:b/>
        </w:rPr>
      </w:pPr>
      <w:r w:rsidRPr="00FF76E6">
        <w:rPr>
          <w:rFonts w:asciiTheme="minorHAnsi" w:hAnsiTheme="minorHAnsi" w:cstheme="minorHAnsi"/>
          <w:b/>
        </w:rPr>
        <w:t xml:space="preserve">Sissejuhatus </w:t>
      </w:r>
      <w:r w:rsidR="00A6513F">
        <w:rPr>
          <w:rFonts w:asciiTheme="minorHAnsi" w:hAnsiTheme="minorHAnsi" w:cstheme="minorHAnsi"/>
          <w:b/>
        </w:rPr>
        <w:t>(12 pt)</w:t>
      </w:r>
    </w:p>
    <w:p w14:paraId="31ECD5FB" w14:textId="77777777" w:rsidR="002008F9" w:rsidRPr="002008F9" w:rsidRDefault="002008F9" w:rsidP="00FF76E6">
      <w:pPr>
        <w:rPr>
          <w:sz w:val="12"/>
          <w:szCs w:val="12"/>
        </w:rPr>
      </w:pPr>
    </w:p>
    <w:p w14:paraId="7E64D5FD" w14:textId="5907981A" w:rsidR="002008F9" w:rsidRPr="002008F9" w:rsidRDefault="002008F9" w:rsidP="002008F9">
      <w:pPr>
        <w:jc w:val="both"/>
        <w:rPr>
          <w:bCs/>
        </w:rPr>
      </w:pPr>
      <w:r w:rsidRPr="002008F9">
        <w:rPr>
          <w:bCs/>
        </w:rPr>
        <w:t xml:space="preserve">Alapealkirja ja eelneva lõigu vahel üks tühi rida (12 </w:t>
      </w:r>
      <w:proofErr w:type="spellStart"/>
      <w:r w:rsidRPr="002008F9">
        <w:rPr>
          <w:bCs/>
        </w:rPr>
        <w:t>pt</w:t>
      </w:r>
      <w:proofErr w:type="spellEnd"/>
      <w:r w:rsidRPr="002008F9">
        <w:rPr>
          <w:bCs/>
        </w:rPr>
        <w:t>), alapealkirja ja järgneva lõigu vahele (</w:t>
      </w:r>
      <w:r w:rsidR="00F87D3C">
        <w:rPr>
          <w:bCs/>
        </w:rPr>
        <w:t>12</w:t>
      </w:r>
      <w:r w:rsidRPr="002008F9">
        <w:rPr>
          <w:bCs/>
        </w:rPr>
        <w:t xml:space="preserve"> </w:t>
      </w:r>
      <w:proofErr w:type="spellStart"/>
      <w:r w:rsidRPr="002008F9">
        <w:rPr>
          <w:bCs/>
        </w:rPr>
        <w:t>pt</w:t>
      </w:r>
      <w:proofErr w:type="spellEnd"/>
      <w:r w:rsidRPr="002008F9">
        <w:rPr>
          <w:bCs/>
        </w:rPr>
        <w:t>).</w:t>
      </w:r>
    </w:p>
    <w:p w14:paraId="4F837717" w14:textId="77777777" w:rsidR="002008F9" w:rsidRPr="002008F9" w:rsidRDefault="002008F9" w:rsidP="002008F9">
      <w:pPr>
        <w:jc w:val="both"/>
      </w:pPr>
    </w:p>
    <w:p w14:paraId="50D180DB" w14:textId="58D000FE" w:rsidR="00A6513F" w:rsidRDefault="00F87D3C" w:rsidP="002008F9">
      <w:pPr>
        <w:jc w:val="both"/>
      </w:pPr>
      <w:r>
        <w:t xml:space="preserve">Põhitekst </w:t>
      </w:r>
      <w:r w:rsidR="00A6513F" w:rsidRPr="00F87D3C">
        <w:rPr>
          <w:b/>
          <w:bCs/>
        </w:rPr>
        <w:t>Times New Roman</w:t>
      </w:r>
      <w:r w:rsidR="00A6513F" w:rsidRPr="00A6513F">
        <w:t xml:space="preserve"> (1</w:t>
      </w:r>
      <w:r w:rsidR="00A962F8">
        <w:t>2</w:t>
      </w:r>
      <w:r w:rsidR="00A6513F" w:rsidRPr="00A6513F">
        <w:rPr>
          <w:b/>
        </w:rPr>
        <w:t>)</w:t>
      </w:r>
      <w:r>
        <w:rPr>
          <w:b/>
        </w:rPr>
        <w:t xml:space="preserve"> </w:t>
      </w:r>
      <w:r w:rsidRPr="00F87D3C">
        <w:rPr>
          <w:bCs/>
        </w:rPr>
        <w:t>joondatud rööpselt (</w:t>
      </w:r>
      <w:proofErr w:type="spellStart"/>
      <w:r w:rsidRPr="00F87D3C">
        <w:rPr>
          <w:bCs/>
          <w:i/>
          <w:iCs/>
        </w:rPr>
        <w:t>justified</w:t>
      </w:r>
      <w:proofErr w:type="spellEnd"/>
      <w:r w:rsidRPr="00F87D3C">
        <w:rPr>
          <w:bCs/>
        </w:rPr>
        <w:t>)</w:t>
      </w:r>
      <w:r w:rsidR="00EB01B0">
        <w:rPr>
          <w:bCs/>
        </w:rPr>
        <w:t>, lõigu esireataane 0,75 cm</w:t>
      </w:r>
      <w:r w:rsidR="00A6513F" w:rsidRPr="00F87D3C">
        <w:rPr>
          <w:bCs/>
        </w:rPr>
        <w:t>:</w:t>
      </w:r>
      <w:r w:rsidR="00A6513F" w:rsidRPr="00A6513F">
        <w:rPr>
          <w:b/>
        </w:rPr>
        <w:t xml:space="preserve"> </w:t>
      </w:r>
      <w:r w:rsidR="00A6513F">
        <w:t xml:space="preserve"> </w:t>
      </w:r>
      <w:r w:rsidR="00FF76E6" w:rsidRPr="00FF76E6">
        <w:t xml:space="preserve">Tolmeldajate arvukus ja liigirikkus on viimastel aastakümnetel olnud langemas, seda eriti intensiivse </w:t>
      </w:r>
      <w:r w:rsidR="00FF76E6" w:rsidRPr="00FF76E6">
        <w:rPr>
          <w:sz w:val="22"/>
          <w:szCs w:val="22"/>
        </w:rPr>
        <w:t>põllumajandusega</w:t>
      </w:r>
      <w:r w:rsidR="00FF76E6" w:rsidRPr="00FF76E6">
        <w:t xml:space="preserve"> riikides (Brown, </w:t>
      </w:r>
      <w:proofErr w:type="spellStart"/>
      <w:r w:rsidR="00FF76E6" w:rsidRPr="00FF76E6">
        <w:t>Paxton</w:t>
      </w:r>
      <w:proofErr w:type="spellEnd"/>
      <w:r w:rsidR="00FF76E6" w:rsidRPr="00FF76E6">
        <w:t xml:space="preserve">, 2009; </w:t>
      </w:r>
      <w:proofErr w:type="spellStart"/>
      <w:r w:rsidR="00FF76E6" w:rsidRPr="00FF76E6">
        <w:t>Deguines</w:t>
      </w:r>
      <w:proofErr w:type="spellEnd"/>
      <w:r w:rsidR="00FF76E6" w:rsidRPr="00FF76E6">
        <w:t xml:space="preserve"> </w:t>
      </w:r>
      <w:r>
        <w:t>jt</w:t>
      </w:r>
      <w:r w:rsidR="00FF76E6" w:rsidRPr="00FF76E6">
        <w:t>., 2014). Pestitsiidide liigset kasutamist tuuakse üha sagedamini esile kui ühte tolmeldajate arvukust enim mõjutavat faktorit (</w:t>
      </w:r>
      <w:proofErr w:type="spellStart"/>
      <w:r w:rsidR="00FF76E6" w:rsidRPr="00FF76E6">
        <w:t>Mullin</w:t>
      </w:r>
      <w:proofErr w:type="spellEnd"/>
      <w:r w:rsidR="00FF76E6" w:rsidRPr="00FF76E6">
        <w:t xml:space="preserve"> </w:t>
      </w:r>
      <w:r>
        <w:t>jt</w:t>
      </w:r>
      <w:r w:rsidR="00FF76E6" w:rsidRPr="00FF76E6">
        <w:t>., 2010).</w:t>
      </w:r>
    </w:p>
    <w:p w14:paraId="62719575" w14:textId="6154F493" w:rsidR="00A6513F" w:rsidRPr="00A6513F" w:rsidRDefault="00A6513F" w:rsidP="00EB01B0">
      <w:pPr>
        <w:ind w:firstLine="708"/>
        <w:jc w:val="both"/>
      </w:pPr>
      <w:r w:rsidRPr="00A6513F">
        <w:t xml:space="preserve">Lehekülje suurus: </w:t>
      </w:r>
      <w:r w:rsidR="00957A25" w:rsidRPr="00F87D3C">
        <w:rPr>
          <w:b/>
          <w:iCs/>
        </w:rPr>
        <w:t>A4</w:t>
      </w:r>
      <w:r w:rsidRPr="00A6513F">
        <w:t xml:space="preserve"> (</w:t>
      </w:r>
      <w:r w:rsidR="00957A25">
        <w:t>21</w:t>
      </w:r>
      <w:r w:rsidRPr="00A6513F">
        <w:t>×</w:t>
      </w:r>
      <w:r w:rsidR="00957A25">
        <w:t>29,7</w:t>
      </w:r>
      <w:r w:rsidRPr="00A6513F">
        <w:t xml:space="preserve"> cm). Lehekülje veerised alt, ülalt, vasakult ja paremalt </w:t>
      </w:r>
      <w:r w:rsidRPr="00A6513F">
        <w:rPr>
          <w:b/>
        </w:rPr>
        <w:t>2,0</w:t>
      </w:r>
      <w:r w:rsidRPr="00A6513F">
        <w:t xml:space="preserve"> cm, köitevaru (</w:t>
      </w:r>
      <w:r w:rsidRPr="00A6513F">
        <w:rPr>
          <w:i/>
        </w:rPr>
        <w:t>gutter</w:t>
      </w:r>
      <w:r w:rsidRPr="00A6513F">
        <w:t xml:space="preserve">) </w:t>
      </w:r>
      <w:r w:rsidRPr="00A6513F">
        <w:rPr>
          <w:b/>
        </w:rPr>
        <w:t>0,0</w:t>
      </w:r>
      <w:r w:rsidRPr="00A6513F">
        <w:t xml:space="preserve"> cm, lehekülje päis ja jalus (</w:t>
      </w:r>
      <w:r w:rsidRPr="00A6513F">
        <w:rPr>
          <w:i/>
        </w:rPr>
        <w:t>header, footer</w:t>
      </w:r>
      <w:r w:rsidRPr="00A6513F">
        <w:t xml:space="preserve">) </w:t>
      </w:r>
      <w:r w:rsidRPr="00A6513F">
        <w:rPr>
          <w:b/>
        </w:rPr>
        <w:t>1,25</w:t>
      </w:r>
      <w:r w:rsidRPr="00A6513F">
        <w:t xml:space="preserve"> cm. </w:t>
      </w:r>
      <w:r w:rsidR="002008F9">
        <w:t xml:space="preserve"> </w:t>
      </w:r>
      <w:r w:rsidRPr="00A6513F">
        <w:t xml:space="preserve">Kogu tekst ühekordse reavahega, font </w:t>
      </w:r>
      <w:r w:rsidRPr="00A6513F">
        <w:rPr>
          <w:b/>
        </w:rPr>
        <w:t>Times New Roman</w:t>
      </w:r>
      <w:r w:rsidRPr="00A6513F">
        <w:t>.</w:t>
      </w:r>
    </w:p>
    <w:p w14:paraId="67028A25" w14:textId="62195C5B" w:rsidR="00A6513F" w:rsidRPr="00A6513F" w:rsidRDefault="00A6513F" w:rsidP="00EB01B0">
      <w:pPr>
        <w:ind w:firstLine="708"/>
        <w:jc w:val="both"/>
      </w:pPr>
      <w:r w:rsidRPr="00A6513F">
        <w:t xml:space="preserve">Viitamine tekstis kas teksti seotud kujul   … tuletatud G. Smith (1997) poolt …  või sulgudes (Kass </w:t>
      </w:r>
      <w:r w:rsidR="00F87D3C">
        <w:t>jt</w:t>
      </w:r>
      <w:r w:rsidRPr="00A6513F">
        <w:t xml:space="preserve">., 2000; Polman, Smith, 2004; Tamm, 2002; 2005). </w:t>
      </w:r>
    </w:p>
    <w:p w14:paraId="677AAA58" w14:textId="6431B0CB" w:rsidR="00A6513F" w:rsidRPr="00A6513F" w:rsidRDefault="00A6513F" w:rsidP="00EB01B0">
      <w:pPr>
        <w:shd w:val="clear" w:color="auto" w:fill="FFFFFF" w:themeFill="background1"/>
        <w:ind w:firstLine="708"/>
        <w:jc w:val="both"/>
      </w:pPr>
      <w:r w:rsidRPr="00A6513F">
        <w:t xml:space="preserve">Võõrkeelsed sõnad ja samuti matemaatilised sümbolid on </w:t>
      </w:r>
      <w:r w:rsidRPr="00F87D3C">
        <w:rPr>
          <w:b/>
          <w:bCs/>
        </w:rPr>
        <w:t>kursiivis</w:t>
      </w:r>
      <w:r w:rsidRPr="00A6513F">
        <w:t xml:space="preserve">. Sordi nimetus paikneb ülakomade vahel, (näit: rukis 'Sangaste'). Vahemiku näitamiseks kasutada pikka kriipsu (näit: 1996–2006), mitte sidekriipsu või punktiiri. Murdu sisaldavad ühikud esitatakse </w:t>
      </w:r>
      <w:proofErr w:type="spellStart"/>
      <w:r w:rsidR="00923575">
        <w:t>kaldkriipsuga</w:t>
      </w:r>
      <w:proofErr w:type="spellEnd"/>
      <w:r w:rsidRPr="00A6513F">
        <w:t xml:space="preserve"> (näit: t</w:t>
      </w:r>
      <w:r w:rsidR="00923575">
        <w:t>/</w:t>
      </w:r>
      <w:r w:rsidRPr="00A6513F">
        <w:t>ha või  mg</w:t>
      </w:r>
      <w:r w:rsidR="00923575">
        <w:t>/</w:t>
      </w:r>
      <w:r w:rsidRPr="00A6513F">
        <w:t>m</w:t>
      </w:r>
      <w:r w:rsidR="00923575" w:rsidRPr="00923575">
        <w:t>/</w:t>
      </w:r>
      <w:r w:rsidRPr="00A6513F">
        <w:t>s).</w:t>
      </w:r>
    </w:p>
    <w:p w14:paraId="7A5A813B" w14:textId="77777777" w:rsidR="00A6513F" w:rsidRPr="00A6513F" w:rsidRDefault="00A6513F" w:rsidP="0092751C">
      <w:pPr>
        <w:shd w:val="clear" w:color="auto" w:fill="FFFFFF" w:themeFill="background1"/>
        <w:jc w:val="both"/>
      </w:pPr>
    </w:p>
    <w:p w14:paraId="7D1CBEE6" w14:textId="682EC813" w:rsidR="00A6513F" w:rsidRDefault="00A6513F" w:rsidP="00A6513F">
      <w:pPr>
        <w:rPr>
          <w:rFonts w:asciiTheme="minorHAnsi" w:hAnsiTheme="minorHAnsi" w:cstheme="minorHAnsi"/>
          <w:b/>
          <w:bCs/>
        </w:rPr>
      </w:pPr>
      <w:r w:rsidRPr="00A6513F">
        <w:rPr>
          <w:rFonts w:asciiTheme="minorHAnsi" w:hAnsiTheme="minorHAnsi" w:cstheme="minorHAnsi"/>
          <w:b/>
          <w:bCs/>
        </w:rPr>
        <w:t>Tabelid ja joonised (alapealkiri)</w:t>
      </w:r>
    </w:p>
    <w:p w14:paraId="65BE6049" w14:textId="77777777" w:rsidR="002008F9" w:rsidRPr="00A6513F" w:rsidRDefault="002008F9" w:rsidP="00A6513F">
      <w:pPr>
        <w:rPr>
          <w:rFonts w:asciiTheme="minorHAnsi" w:hAnsiTheme="minorHAnsi" w:cstheme="minorHAnsi"/>
          <w:b/>
          <w:bCs/>
        </w:rPr>
      </w:pPr>
    </w:p>
    <w:p w14:paraId="3B0662F3" w14:textId="3C13E849" w:rsidR="00A6513F" w:rsidRDefault="00A6513F" w:rsidP="0055184A">
      <w:pPr>
        <w:jc w:val="both"/>
      </w:pPr>
      <w:r w:rsidRPr="0092751C">
        <w:rPr>
          <w:b/>
          <w:bCs/>
        </w:rPr>
        <w:t>Tabelid</w:t>
      </w:r>
      <w:r w:rsidRPr="00A6513F">
        <w:t xml:space="preserve"> vormistada </w:t>
      </w:r>
      <w:proofErr w:type="spellStart"/>
      <w:r w:rsidRPr="00A6513F">
        <w:rPr>
          <w:i/>
        </w:rPr>
        <w:t>Word</w:t>
      </w:r>
      <w:r w:rsidRPr="00A6513F">
        <w:t>'i</w:t>
      </w:r>
      <w:proofErr w:type="spellEnd"/>
      <w:r w:rsidRPr="00A6513F">
        <w:t xml:space="preserve"> tabelina</w:t>
      </w:r>
      <w:r w:rsidR="0055184A">
        <w:t>, font Times New Roman, fondi suurus 11;</w:t>
      </w:r>
      <w:r w:rsidRPr="00A6513F">
        <w:t xml:space="preserve"> näidisena </w:t>
      </w:r>
      <w:r w:rsidR="0055184A">
        <w:t xml:space="preserve">saab kasutada </w:t>
      </w:r>
      <w:r w:rsidRPr="00A6513F">
        <w:t xml:space="preserve">toodud tabelit (tabel 1). Tervet tabelit läbivaid vertikaaljooni tuleb võimalusel vältida. Tabeli all paiknevad selgitused tabeli kohta on kirja suurusega 10 pt. Tabeli taga ja ees eraldab teda muust tekstist vahemik 12 pt. Kõik tabelid peavad koos pealkirjaga olema iseseisvalt arusaadavad ja tekstis viidatud. </w:t>
      </w:r>
    </w:p>
    <w:p w14:paraId="45FB1127" w14:textId="77777777" w:rsidR="00957A25" w:rsidRPr="00A6513F" w:rsidRDefault="00957A25" w:rsidP="00A6513F"/>
    <w:p w14:paraId="7F0EE66E" w14:textId="77777777" w:rsidR="00A6513F" w:rsidRPr="00957A25" w:rsidRDefault="00A6513F" w:rsidP="00A6513F">
      <w:pPr>
        <w:rPr>
          <w:rFonts w:asciiTheme="minorHAnsi" w:hAnsiTheme="minorHAnsi" w:cstheme="minorHAnsi"/>
        </w:rPr>
      </w:pPr>
      <w:r w:rsidRPr="00957A25">
        <w:rPr>
          <w:rFonts w:asciiTheme="minorHAnsi" w:hAnsiTheme="minorHAnsi" w:cstheme="minorHAnsi"/>
          <w:b/>
        </w:rPr>
        <w:t>Tabel 1.</w:t>
      </w:r>
      <w:r w:rsidRPr="00957A25">
        <w:rPr>
          <w:rFonts w:asciiTheme="minorHAnsi" w:hAnsiTheme="minorHAnsi" w:cstheme="minorHAnsi"/>
        </w:rPr>
        <w:t xml:space="preserve"> Tabeli pealkirja lõpus punkti ei ole</w:t>
      </w:r>
    </w:p>
    <w:tbl>
      <w:tblPr>
        <w:tblW w:w="77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1199"/>
        <w:gridCol w:w="900"/>
        <w:gridCol w:w="900"/>
        <w:gridCol w:w="900"/>
        <w:gridCol w:w="900"/>
        <w:gridCol w:w="900"/>
        <w:gridCol w:w="758"/>
      </w:tblGrid>
      <w:tr w:rsidR="00A6513F" w:rsidRPr="0055184A" w14:paraId="558B5B7C" w14:textId="77777777" w:rsidTr="00A1752B">
        <w:trPr>
          <w:cantSplit/>
          <w:trHeight w:val="195"/>
        </w:trPr>
        <w:tc>
          <w:tcPr>
            <w:tcW w:w="1249" w:type="dxa"/>
            <w:vMerge w:val="restart"/>
            <w:tcBorders>
              <w:top w:val="single" w:sz="8" w:space="0" w:color="auto"/>
              <w:left w:val="nil"/>
              <w:right w:val="single" w:sz="4" w:space="0" w:color="auto"/>
            </w:tcBorders>
            <w:tcMar>
              <w:left w:w="57" w:type="dxa"/>
              <w:right w:w="57" w:type="dxa"/>
            </w:tcMar>
            <w:vAlign w:val="center"/>
          </w:tcPr>
          <w:p w14:paraId="79AB0836" w14:textId="77777777" w:rsidR="00A6513F" w:rsidRPr="0055184A" w:rsidRDefault="00A6513F" w:rsidP="00A6513F">
            <w:pPr>
              <w:rPr>
                <w:iCs/>
                <w:sz w:val="22"/>
                <w:szCs w:val="22"/>
              </w:rPr>
            </w:pPr>
            <w:r w:rsidRPr="0055184A">
              <w:rPr>
                <w:iCs/>
                <w:sz w:val="22"/>
                <w:szCs w:val="22"/>
              </w:rPr>
              <w:t>Asukoht</w:t>
            </w:r>
          </w:p>
        </w:tc>
        <w:tc>
          <w:tcPr>
            <w:tcW w:w="1199" w:type="dxa"/>
            <w:vMerge w:val="restart"/>
            <w:tcBorders>
              <w:top w:val="single" w:sz="8" w:space="0" w:color="auto"/>
              <w:left w:val="single" w:sz="4" w:space="0" w:color="auto"/>
              <w:right w:val="single" w:sz="4" w:space="0" w:color="auto"/>
            </w:tcBorders>
            <w:tcMar>
              <w:left w:w="28" w:type="dxa"/>
              <w:right w:w="28" w:type="dxa"/>
            </w:tcMar>
            <w:vAlign w:val="center"/>
          </w:tcPr>
          <w:p w14:paraId="3167025E" w14:textId="77777777" w:rsidR="00A6513F" w:rsidRPr="0055184A" w:rsidRDefault="00A6513F" w:rsidP="00A6513F">
            <w:pPr>
              <w:rPr>
                <w:sz w:val="22"/>
                <w:szCs w:val="22"/>
              </w:rPr>
            </w:pPr>
            <w:r w:rsidRPr="0055184A">
              <w:rPr>
                <w:sz w:val="22"/>
                <w:szCs w:val="22"/>
              </w:rPr>
              <w:t>Aasta</w:t>
            </w:r>
          </w:p>
        </w:tc>
        <w:tc>
          <w:tcPr>
            <w:tcW w:w="2700" w:type="dxa"/>
            <w:gridSpan w:val="3"/>
            <w:tcBorders>
              <w:top w:val="single" w:sz="8" w:space="0" w:color="auto"/>
              <w:left w:val="single" w:sz="4" w:space="0" w:color="auto"/>
              <w:bottom w:val="single" w:sz="4" w:space="0" w:color="auto"/>
              <w:right w:val="single" w:sz="4" w:space="0" w:color="auto"/>
            </w:tcBorders>
            <w:tcMar>
              <w:left w:w="28" w:type="dxa"/>
              <w:right w:w="28" w:type="dxa"/>
            </w:tcMar>
            <w:vAlign w:val="center"/>
          </w:tcPr>
          <w:p w14:paraId="57D2A8A3" w14:textId="77777777" w:rsidR="00A6513F" w:rsidRPr="0055184A" w:rsidRDefault="00A6513F" w:rsidP="00A6513F">
            <w:pPr>
              <w:rPr>
                <w:iCs/>
                <w:sz w:val="22"/>
                <w:szCs w:val="22"/>
              </w:rPr>
            </w:pPr>
            <w:r w:rsidRPr="0055184A">
              <w:rPr>
                <w:sz w:val="22"/>
                <w:szCs w:val="22"/>
              </w:rPr>
              <w:t>Saak</w:t>
            </w:r>
          </w:p>
        </w:tc>
        <w:tc>
          <w:tcPr>
            <w:tcW w:w="2558" w:type="dxa"/>
            <w:gridSpan w:val="3"/>
            <w:tcBorders>
              <w:top w:val="single" w:sz="8" w:space="0" w:color="auto"/>
              <w:left w:val="single" w:sz="4" w:space="0" w:color="auto"/>
              <w:bottom w:val="single" w:sz="4" w:space="0" w:color="auto"/>
              <w:right w:val="nil"/>
            </w:tcBorders>
            <w:tcMar>
              <w:left w:w="28" w:type="dxa"/>
              <w:right w:w="28" w:type="dxa"/>
            </w:tcMar>
            <w:vAlign w:val="center"/>
          </w:tcPr>
          <w:p w14:paraId="479C62E9" w14:textId="77777777" w:rsidR="00A6513F" w:rsidRPr="0055184A" w:rsidRDefault="00A6513F" w:rsidP="00A6513F">
            <w:pPr>
              <w:rPr>
                <w:iCs/>
                <w:sz w:val="22"/>
                <w:szCs w:val="22"/>
              </w:rPr>
            </w:pPr>
            <w:r w:rsidRPr="0055184A">
              <w:rPr>
                <w:sz w:val="22"/>
                <w:szCs w:val="22"/>
              </w:rPr>
              <w:t>Lehepinna indeks</w:t>
            </w:r>
          </w:p>
        </w:tc>
      </w:tr>
      <w:tr w:rsidR="00A6513F" w:rsidRPr="0055184A" w14:paraId="21412435" w14:textId="77777777" w:rsidTr="00A1752B">
        <w:trPr>
          <w:cantSplit/>
          <w:trHeight w:val="188"/>
        </w:trPr>
        <w:tc>
          <w:tcPr>
            <w:tcW w:w="1249" w:type="dxa"/>
            <w:vMerge/>
            <w:tcBorders>
              <w:left w:val="nil"/>
              <w:bottom w:val="single" w:sz="8" w:space="0" w:color="auto"/>
              <w:right w:val="single" w:sz="4" w:space="0" w:color="auto"/>
            </w:tcBorders>
            <w:tcMar>
              <w:left w:w="57" w:type="dxa"/>
              <w:right w:w="57" w:type="dxa"/>
            </w:tcMar>
            <w:vAlign w:val="center"/>
          </w:tcPr>
          <w:p w14:paraId="5E4191E4" w14:textId="77777777" w:rsidR="00A6513F" w:rsidRPr="0055184A" w:rsidRDefault="00A6513F" w:rsidP="00A6513F">
            <w:pPr>
              <w:rPr>
                <w:iCs/>
                <w:sz w:val="22"/>
                <w:szCs w:val="22"/>
              </w:rPr>
            </w:pPr>
          </w:p>
        </w:tc>
        <w:tc>
          <w:tcPr>
            <w:tcW w:w="1199" w:type="dxa"/>
            <w:vMerge/>
            <w:tcBorders>
              <w:left w:val="single" w:sz="4" w:space="0" w:color="auto"/>
              <w:bottom w:val="single" w:sz="8" w:space="0" w:color="auto"/>
              <w:right w:val="single" w:sz="4" w:space="0" w:color="auto"/>
            </w:tcBorders>
            <w:tcMar>
              <w:left w:w="28" w:type="dxa"/>
              <w:right w:w="28" w:type="dxa"/>
            </w:tcMar>
            <w:vAlign w:val="center"/>
          </w:tcPr>
          <w:p w14:paraId="1486BC9C" w14:textId="77777777" w:rsidR="00A6513F" w:rsidRPr="0055184A" w:rsidRDefault="00A6513F" w:rsidP="00A6513F">
            <w:pPr>
              <w:rPr>
                <w:iCs/>
                <w:sz w:val="22"/>
                <w:szCs w:val="22"/>
              </w:rPr>
            </w:pPr>
          </w:p>
        </w:tc>
        <w:tc>
          <w:tcPr>
            <w:tcW w:w="900" w:type="dxa"/>
            <w:tcBorders>
              <w:top w:val="single" w:sz="4" w:space="0" w:color="auto"/>
              <w:left w:val="single" w:sz="4" w:space="0" w:color="auto"/>
              <w:bottom w:val="single" w:sz="8" w:space="0" w:color="auto"/>
              <w:right w:val="single" w:sz="4" w:space="0" w:color="auto"/>
            </w:tcBorders>
            <w:tcMar>
              <w:left w:w="28" w:type="dxa"/>
              <w:right w:w="28" w:type="dxa"/>
            </w:tcMar>
            <w:vAlign w:val="center"/>
          </w:tcPr>
          <w:p w14:paraId="0FFE6BEA" w14:textId="77777777" w:rsidR="00A6513F" w:rsidRPr="0055184A" w:rsidRDefault="00A6513F" w:rsidP="00A6513F">
            <w:pPr>
              <w:rPr>
                <w:sz w:val="22"/>
                <w:szCs w:val="22"/>
              </w:rPr>
            </w:pPr>
            <w:r w:rsidRPr="0055184A">
              <w:rPr>
                <w:sz w:val="22"/>
                <w:szCs w:val="22"/>
              </w:rPr>
              <w:t>a</w:t>
            </w:r>
          </w:p>
        </w:tc>
        <w:tc>
          <w:tcPr>
            <w:tcW w:w="900" w:type="dxa"/>
            <w:tcBorders>
              <w:top w:val="single" w:sz="4" w:space="0" w:color="auto"/>
              <w:left w:val="single" w:sz="4" w:space="0" w:color="auto"/>
              <w:bottom w:val="single" w:sz="8" w:space="0" w:color="auto"/>
              <w:right w:val="single" w:sz="4" w:space="0" w:color="auto"/>
            </w:tcBorders>
            <w:tcMar>
              <w:left w:w="28" w:type="dxa"/>
              <w:right w:w="28" w:type="dxa"/>
            </w:tcMar>
            <w:vAlign w:val="center"/>
          </w:tcPr>
          <w:p w14:paraId="2E7EAF2C" w14:textId="77777777" w:rsidR="00A6513F" w:rsidRPr="0055184A" w:rsidRDefault="00A6513F" w:rsidP="00A6513F">
            <w:pPr>
              <w:rPr>
                <w:sz w:val="22"/>
                <w:szCs w:val="22"/>
              </w:rPr>
            </w:pPr>
            <w:r w:rsidRPr="0055184A">
              <w:rPr>
                <w:sz w:val="22"/>
                <w:szCs w:val="22"/>
              </w:rPr>
              <w:t>b</w:t>
            </w:r>
          </w:p>
        </w:tc>
        <w:tc>
          <w:tcPr>
            <w:tcW w:w="900" w:type="dxa"/>
            <w:tcBorders>
              <w:top w:val="single" w:sz="4" w:space="0" w:color="auto"/>
              <w:left w:val="single" w:sz="4" w:space="0" w:color="auto"/>
              <w:bottom w:val="single" w:sz="8" w:space="0" w:color="auto"/>
              <w:right w:val="single" w:sz="4" w:space="0" w:color="auto"/>
            </w:tcBorders>
            <w:tcMar>
              <w:left w:w="28" w:type="dxa"/>
              <w:right w:w="28" w:type="dxa"/>
            </w:tcMar>
            <w:vAlign w:val="center"/>
          </w:tcPr>
          <w:p w14:paraId="4D13098B" w14:textId="77777777" w:rsidR="00A6513F" w:rsidRPr="0055184A" w:rsidRDefault="00A6513F" w:rsidP="00A6513F">
            <w:pPr>
              <w:rPr>
                <w:sz w:val="22"/>
                <w:szCs w:val="22"/>
              </w:rPr>
            </w:pPr>
            <w:r w:rsidRPr="0055184A">
              <w:rPr>
                <w:sz w:val="22"/>
                <w:szCs w:val="22"/>
              </w:rPr>
              <w:t>r</w:t>
            </w:r>
          </w:p>
        </w:tc>
        <w:tc>
          <w:tcPr>
            <w:tcW w:w="900" w:type="dxa"/>
            <w:tcBorders>
              <w:top w:val="single" w:sz="4" w:space="0" w:color="auto"/>
              <w:left w:val="single" w:sz="4" w:space="0" w:color="auto"/>
              <w:bottom w:val="single" w:sz="8" w:space="0" w:color="auto"/>
              <w:right w:val="single" w:sz="4" w:space="0" w:color="auto"/>
            </w:tcBorders>
            <w:tcMar>
              <w:left w:w="28" w:type="dxa"/>
              <w:right w:w="28" w:type="dxa"/>
            </w:tcMar>
            <w:vAlign w:val="center"/>
          </w:tcPr>
          <w:p w14:paraId="6E61FC2D" w14:textId="77777777" w:rsidR="00A6513F" w:rsidRPr="0055184A" w:rsidRDefault="00A6513F" w:rsidP="00A6513F">
            <w:pPr>
              <w:rPr>
                <w:sz w:val="22"/>
                <w:szCs w:val="22"/>
              </w:rPr>
            </w:pPr>
            <w:r w:rsidRPr="0055184A">
              <w:rPr>
                <w:sz w:val="22"/>
                <w:szCs w:val="22"/>
              </w:rPr>
              <w:t>a</w:t>
            </w:r>
          </w:p>
        </w:tc>
        <w:tc>
          <w:tcPr>
            <w:tcW w:w="900" w:type="dxa"/>
            <w:tcBorders>
              <w:top w:val="single" w:sz="4" w:space="0" w:color="auto"/>
              <w:left w:val="single" w:sz="4" w:space="0" w:color="auto"/>
              <w:bottom w:val="single" w:sz="8" w:space="0" w:color="auto"/>
              <w:right w:val="single" w:sz="4" w:space="0" w:color="auto"/>
            </w:tcBorders>
            <w:tcMar>
              <w:left w:w="28" w:type="dxa"/>
              <w:right w:w="28" w:type="dxa"/>
            </w:tcMar>
            <w:vAlign w:val="center"/>
          </w:tcPr>
          <w:p w14:paraId="40142CA7" w14:textId="77777777" w:rsidR="00A6513F" w:rsidRPr="0055184A" w:rsidRDefault="00A6513F" w:rsidP="00A6513F">
            <w:pPr>
              <w:rPr>
                <w:sz w:val="22"/>
                <w:szCs w:val="22"/>
              </w:rPr>
            </w:pPr>
            <w:r w:rsidRPr="0055184A">
              <w:rPr>
                <w:sz w:val="22"/>
                <w:szCs w:val="22"/>
              </w:rPr>
              <w:t>b</w:t>
            </w:r>
          </w:p>
        </w:tc>
        <w:tc>
          <w:tcPr>
            <w:tcW w:w="758" w:type="dxa"/>
            <w:tcBorders>
              <w:top w:val="single" w:sz="4" w:space="0" w:color="auto"/>
              <w:left w:val="single" w:sz="4" w:space="0" w:color="auto"/>
              <w:bottom w:val="single" w:sz="8" w:space="0" w:color="auto"/>
              <w:right w:val="nil"/>
            </w:tcBorders>
            <w:tcMar>
              <w:left w:w="28" w:type="dxa"/>
              <w:right w:w="28" w:type="dxa"/>
            </w:tcMar>
            <w:vAlign w:val="center"/>
          </w:tcPr>
          <w:p w14:paraId="6101E87E" w14:textId="77777777" w:rsidR="00A6513F" w:rsidRPr="0055184A" w:rsidRDefault="00E274CD" w:rsidP="00A6513F">
            <w:pPr>
              <w:rPr>
                <w:sz w:val="22"/>
                <w:szCs w:val="22"/>
              </w:rPr>
            </w:pPr>
            <w:r w:rsidRPr="0055184A">
              <w:rPr>
                <w:sz w:val="22"/>
                <w:szCs w:val="22"/>
              </w:rPr>
              <w:t>R</w:t>
            </w:r>
          </w:p>
        </w:tc>
      </w:tr>
      <w:tr w:rsidR="00A6513F" w:rsidRPr="0055184A" w14:paraId="45FDC324" w14:textId="77777777" w:rsidTr="00A1752B">
        <w:trPr>
          <w:cantSplit/>
        </w:trPr>
        <w:tc>
          <w:tcPr>
            <w:tcW w:w="1249" w:type="dxa"/>
            <w:vMerge w:val="restart"/>
            <w:tcBorders>
              <w:top w:val="single" w:sz="8" w:space="0" w:color="auto"/>
              <w:left w:val="nil"/>
              <w:bottom w:val="nil"/>
              <w:right w:val="nil"/>
            </w:tcBorders>
            <w:tcMar>
              <w:left w:w="57" w:type="dxa"/>
              <w:right w:w="57" w:type="dxa"/>
            </w:tcMar>
            <w:vAlign w:val="center"/>
          </w:tcPr>
          <w:p w14:paraId="5B16D773" w14:textId="77777777" w:rsidR="00A6513F" w:rsidRPr="0055184A" w:rsidRDefault="00A6513F" w:rsidP="00A6513F">
            <w:pPr>
              <w:rPr>
                <w:iCs/>
                <w:sz w:val="22"/>
                <w:szCs w:val="22"/>
              </w:rPr>
            </w:pPr>
            <w:r w:rsidRPr="0055184A">
              <w:rPr>
                <w:iCs/>
                <w:sz w:val="22"/>
                <w:szCs w:val="22"/>
              </w:rPr>
              <w:t>Kuusiku</w:t>
            </w:r>
          </w:p>
        </w:tc>
        <w:tc>
          <w:tcPr>
            <w:tcW w:w="1199" w:type="dxa"/>
            <w:tcBorders>
              <w:top w:val="single" w:sz="8" w:space="0" w:color="auto"/>
              <w:left w:val="nil"/>
              <w:bottom w:val="nil"/>
              <w:right w:val="nil"/>
            </w:tcBorders>
            <w:tcMar>
              <w:left w:w="28" w:type="dxa"/>
              <w:right w:w="28" w:type="dxa"/>
            </w:tcMar>
            <w:vAlign w:val="center"/>
          </w:tcPr>
          <w:p w14:paraId="16543A96" w14:textId="77777777" w:rsidR="00A6513F" w:rsidRPr="0055184A" w:rsidRDefault="00A6513F" w:rsidP="00A6513F">
            <w:pPr>
              <w:rPr>
                <w:sz w:val="22"/>
                <w:szCs w:val="22"/>
              </w:rPr>
            </w:pPr>
            <w:r w:rsidRPr="0055184A">
              <w:rPr>
                <w:sz w:val="22"/>
                <w:szCs w:val="22"/>
              </w:rPr>
              <w:t>2003</w:t>
            </w:r>
          </w:p>
        </w:tc>
        <w:tc>
          <w:tcPr>
            <w:tcW w:w="900" w:type="dxa"/>
            <w:tcBorders>
              <w:top w:val="single" w:sz="8" w:space="0" w:color="auto"/>
              <w:left w:val="nil"/>
              <w:bottom w:val="nil"/>
              <w:right w:val="nil"/>
            </w:tcBorders>
            <w:tcMar>
              <w:left w:w="28" w:type="dxa"/>
              <w:right w:w="28" w:type="dxa"/>
            </w:tcMar>
            <w:vAlign w:val="center"/>
          </w:tcPr>
          <w:p w14:paraId="38583DDF" w14:textId="77777777" w:rsidR="00A6513F" w:rsidRPr="0055184A" w:rsidRDefault="00A6513F" w:rsidP="00A6513F">
            <w:pPr>
              <w:rPr>
                <w:sz w:val="22"/>
                <w:szCs w:val="22"/>
              </w:rPr>
            </w:pPr>
            <w:r w:rsidRPr="0055184A">
              <w:rPr>
                <w:sz w:val="22"/>
                <w:szCs w:val="22"/>
              </w:rPr>
              <w:t>0,26</w:t>
            </w:r>
          </w:p>
        </w:tc>
        <w:tc>
          <w:tcPr>
            <w:tcW w:w="900" w:type="dxa"/>
            <w:tcBorders>
              <w:top w:val="single" w:sz="8" w:space="0" w:color="auto"/>
              <w:left w:val="nil"/>
              <w:bottom w:val="nil"/>
              <w:right w:val="nil"/>
            </w:tcBorders>
            <w:tcMar>
              <w:left w:w="28" w:type="dxa"/>
              <w:right w:w="28" w:type="dxa"/>
            </w:tcMar>
            <w:vAlign w:val="center"/>
          </w:tcPr>
          <w:p w14:paraId="2C4A6263" w14:textId="77777777" w:rsidR="00A6513F" w:rsidRPr="0055184A" w:rsidRDefault="00A6513F" w:rsidP="00A6513F">
            <w:pPr>
              <w:rPr>
                <w:sz w:val="22"/>
                <w:szCs w:val="22"/>
              </w:rPr>
            </w:pPr>
            <w:r w:rsidRPr="0055184A">
              <w:rPr>
                <w:sz w:val="22"/>
                <w:szCs w:val="22"/>
              </w:rPr>
              <w:t>32,7</w:t>
            </w:r>
          </w:p>
        </w:tc>
        <w:tc>
          <w:tcPr>
            <w:tcW w:w="900" w:type="dxa"/>
            <w:tcBorders>
              <w:top w:val="single" w:sz="8" w:space="0" w:color="auto"/>
              <w:left w:val="nil"/>
              <w:bottom w:val="nil"/>
              <w:right w:val="nil"/>
            </w:tcBorders>
            <w:tcMar>
              <w:left w:w="28" w:type="dxa"/>
              <w:right w:w="28" w:type="dxa"/>
            </w:tcMar>
            <w:vAlign w:val="center"/>
          </w:tcPr>
          <w:p w14:paraId="3CAD49A8" w14:textId="77777777" w:rsidR="00A6513F" w:rsidRPr="0055184A" w:rsidRDefault="00A6513F" w:rsidP="00A6513F">
            <w:pPr>
              <w:rPr>
                <w:sz w:val="22"/>
                <w:szCs w:val="22"/>
              </w:rPr>
            </w:pPr>
            <w:r w:rsidRPr="0055184A">
              <w:rPr>
                <w:sz w:val="22"/>
                <w:szCs w:val="22"/>
              </w:rPr>
              <w:t>0,82</w:t>
            </w:r>
          </w:p>
        </w:tc>
        <w:tc>
          <w:tcPr>
            <w:tcW w:w="900" w:type="dxa"/>
            <w:tcBorders>
              <w:top w:val="single" w:sz="8" w:space="0" w:color="auto"/>
              <w:left w:val="nil"/>
              <w:bottom w:val="nil"/>
              <w:right w:val="nil"/>
            </w:tcBorders>
            <w:tcMar>
              <w:left w:w="28" w:type="dxa"/>
              <w:right w:w="28" w:type="dxa"/>
            </w:tcMar>
            <w:vAlign w:val="center"/>
          </w:tcPr>
          <w:p w14:paraId="5EEF75C4" w14:textId="77777777" w:rsidR="00A6513F" w:rsidRPr="0055184A" w:rsidRDefault="00A6513F" w:rsidP="00A6513F">
            <w:pPr>
              <w:rPr>
                <w:sz w:val="22"/>
                <w:szCs w:val="22"/>
              </w:rPr>
            </w:pPr>
            <w:r w:rsidRPr="0055184A">
              <w:rPr>
                <w:sz w:val="22"/>
                <w:szCs w:val="22"/>
              </w:rPr>
              <w:t>0,19</w:t>
            </w:r>
          </w:p>
        </w:tc>
        <w:tc>
          <w:tcPr>
            <w:tcW w:w="900" w:type="dxa"/>
            <w:tcBorders>
              <w:top w:val="single" w:sz="8" w:space="0" w:color="auto"/>
              <w:left w:val="nil"/>
              <w:bottom w:val="nil"/>
              <w:right w:val="nil"/>
            </w:tcBorders>
            <w:tcMar>
              <w:left w:w="28" w:type="dxa"/>
              <w:right w:w="28" w:type="dxa"/>
            </w:tcMar>
            <w:vAlign w:val="center"/>
          </w:tcPr>
          <w:p w14:paraId="2385C1D6" w14:textId="77777777" w:rsidR="00A6513F" w:rsidRPr="0055184A" w:rsidRDefault="00A6513F" w:rsidP="00A6513F">
            <w:pPr>
              <w:rPr>
                <w:sz w:val="22"/>
                <w:szCs w:val="22"/>
              </w:rPr>
            </w:pPr>
            <w:r w:rsidRPr="0055184A">
              <w:rPr>
                <w:sz w:val="22"/>
                <w:szCs w:val="22"/>
              </w:rPr>
              <w:t>4,3</w:t>
            </w:r>
          </w:p>
        </w:tc>
        <w:tc>
          <w:tcPr>
            <w:tcW w:w="758" w:type="dxa"/>
            <w:tcBorders>
              <w:top w:val="single" w:sz="8" w:space="0" w:color="auto"/>
              <w:left w:val="nil"/>
              <w:bottom w:val="nil"/>
              <w:right w:val="nil"/>
            </w:tcBorders>
            <w:tcMar>
              <w:left w:w="28" w:type="dxa"/>
              <w:right w:w="28" w:type="dxa"/>
            </w:tcMar>
            <w:vAlign w:val="center"/>
          </w:tcPr>
          <w:p w14:paraId="5D69FC37" w14:textId="77777777" w:rsidR="00A6513F" w:rsidRPr="0055184A" w:rsidRDefault="00A6513F" w:rsidP="00A6513F">
            <w:pPr>
              <w:rPr>
                <w:sz w:val="22"/>
                <w:szCs w:val="22"/>
              </w:rPr>
            </w:pPr>
            <w:r w:rsidRPr="0055184A">
              <w:rPr>
                <w:sz w:val="22"/>
                <w:szCs w:val="22"/>
              </w:rPr>
              <w:t>0,78</w:t>
            </w:r>
          </w:p>
        </w:tc>
      </w:tr>
      <w:tr w:rsidR="00A6513F" w:rsidRPr="0055184A" w14:paraId="3B7266D3" w14:textId="77777777" w:rsidTr="00A1752B">
        <w:trPr>
          <w:cantSplit/>
        </w:trPr>
        <w:tc>
          <w:tcPr>
            <w:tcW w:w="1249" w:type="dxa"/>
            <w:vMerge/>
            <w:tcBorders>
              <w:top w:val="nil"/>
              <w:left w:val="nil"/>
              <w:right w:val="nil"/>
            </w:tcBorders>
            <w:tcMar>
              <w:left w:w="57" w:type="dxa"/>
              <w:right w:w="57" w:type="dxa"/>
            </w:tcMar>
            <w:vAlign w:val="center"/>
          </w:tcPr>
          <w:p w14:paraId="33340AE7" w14:textId="77777777" w:rsidR="00A6513F" w:rsidRPr="0055184A" w:rsidRDefault="00A6513F" w:rsidP="00A6513F">
            <w:pPr>
              <w:rPr>
                <w:iCs/>
                <w:sz w:val="22"/>
                <w:szCs w:val="22"/>
              </w:rPr>
            </w:pPr>
          </w:p>
        </w:tc>
        <w:tc>
          <w:tcPr>
            <w:tcW w:w="1199" w:type="dxa"/>
            <w:tcBorders>
              <w:top w:val="nil"/>
              <w:left w:val="nil"/>
              <w:bottom w:val="nil"/>
              <w:right w:val="nil"/>
            </w:tcBorders>
            <w:tcMar>
              <w:left w:w="28" w:type="dxa"/>
              <w:right w:w="28" w:type="dxa"/>
            </w:tcMar>
            <w:vAlign w:val="center"/>
          </w:tcPr>
          <w:p w14:paraId="6E931D0D" w14:textId="77777777" w:rsidR="00A6513F" w:rsidRPr="0055184A" w:rsidRDefault="00A6513F" w:rsidP="00A6513F">
            <w:pPr>
              <w:rPr>
                <w:sz w:val="22"/>
                <w:szCs w:val="22"/>
              </w:rPr>
            </w:pPr>
            <w:r w:rsidRPr="0055184A">
              <w:rPr>
                <w:sz w:val="22"/>
                <w:szCs w:val="22"/>
              </w:rPr>
              <w:t>2004</w:t>
            </w:r>
          </w:p>
        </w:tc>
        <w:tc>
          <w:tcPr>
            <w:tcW w:w="900" w:type="dxa"/>
            <w:tcBorders>
              <w:top w:val="nil"/>
              <w:left w:val="nil"/>
              <w:bottom w:val="nil"/>
              <w:right w:val="nil"/>
            </w:tcBorders>
            <w:tcMar>
              <w:left w:w="28" w:type="dxa"/>
              <w:right w:w="28" w:type="dxa"/>
            </w:tcMar>
            <w:vAlign w:val="center"/>
          </w:tcPr>
          <w:p w14:paraId="1CCE7376" w14:textId="77777777" w:rsidR="00A6513F" w:rsidRPr="0055184A" w:rsidRDefault="00A6513F" w:rsidP="00A6513F">
            <w:pPr>
              <w:rPr>
                <w:sz w:val="22"/>
                <w:szCs w:val="22"/>
              </w:rPr>
            </w:pPr>
            <w:r w:rsidRPr="0055184A">
              <w:rPr>
                <w:sz w:val="22"/>
                <w:szCs w:val="22"/>
              </w:rPr>
              <w:t>0,43</w:t>
            </w:r>
          </w:p>
        </w:tc>
        <w:tc>
          <w:tcPr>
            <w:tcW w:w="900" w:type="dxa"/>
            <w:tcBorders>
              <w:top w:val="nil"/>
              <w:left w:val="nil"/>
              <w:bottom w:val="nil"/>
              <w:right w:val="nil"/>
            </w:tcBorders>
            <w:tcMar>
              <w:left w:w="28" w:type="dxa"/>
              <w:right w:w="28" w:type="dxa"/>
            </w:tcMar>
            <w:vAlign w:val="center"/>
          </w:tcPr>
          <w:p w14:paraId="37303389" w14:textId="77777777" w:rsidR="00A6513F" w:rsidRPr="0055184A" w:rsidRDefault="00A6513F" w:rsidP="00A6513F">
            <w:pPr>
              <w:rPr>
                <w:sz w:val="22"/>
                <w:szCs w:val="22"/>
              </w:rPr>
            </w:pPr>
            <w:r w:rsidRPr="0055184A">
              <w:rPr>
                <w:sz w:val="22"/>
                <w:szCs w:val="22"/>
              </w:rPr>
              <w:t>25,7</w:t>
            </w:r>
          </w:p>
        </w:tc>
        <w:tc>
          <w:tcPr>
            <w:tcW w:w="900" w:type="dxa"/>
            <w:tcBorders>
              <w:top w:val="nil"/>
              <w:left w:val="nil"/>
              <w:bottom w:val="nil"/>
              <w:right w:val="nil"/>
            </w:tcBorders>
            <w:tcMar>
              <w:left w:w="28" w:type="dxa"/>
              <w:right w:w="28" w:type="dxa"/>
            </w:tcMar>
            <w:vAlign w:val="center"/>
          </w:tcPr>
          <w:p w14:paraId="4F35D50D" w14:textId="77777777" w:rsidR="00A6513F" w:rsidRPr="0055184A" w:rsidRDefault="00A6513F" w:rsidP="00A6513F">
            <w:pPr>
              <w:rPr>
                <w:sz w:val="22"/>
                <w:szCs w:val="22"/>
              </w:rPr>
            </w:pPr>
            <w:r w:rsidRPr="0055184A">
              <w:rPr>
                <w:sz w:val="22"/>
                <w:szCs w:val="22"/>
              </w:rPr>
              <w:t>0,90</w:t>
            </w:r>
          </w:p>
        </w:tc>
        <w:tc>
          <w:tcPr>
            <w:tcW w:w="900" w:type="dxa"/>
            <w:tcBorders>
              <w:top w:val="nil"/>
              <w:left w:val="nil"/>
              <w:bottom w:val="nil"/>
              <w:right w:val="nil"/>
            </w:tcBorders>
            <w:tcMar>
              <w:left w:w="28" w:type="dxa"/>
              <w:right w:w="28" w:type="dxa"/>
            </w:tcMar>
            <w:vAlign w:val="center"/>
          </w:tcPr>
          <w:p w14:paraId="5F3B3C19" w14:textId="77777777" w:rsidR="00A6513F" w:rsidRPr="0055184A" w:rsidRDefault="00A6513F" w:rsidP="00A6513F">
            <w:pPr>
              <w:rPr>
                <w:sz w:val="22"/>
                <w:szCs w:val="22"/>
              </w:rPr>
            </w:pPr>
            <w:r w:rsidRPr="0055184A">
              <w:rPr>
                <w:sz w:val="22"/>
                <w:szCs w:val="22"/>
              </w:rPr>
              <w:t>0,16</w:t>
            </w:r>
          </w:p>
        </w:tc>
        <w:tc>
          <w:tcPr>
            <w:tcW w:w="900" w:type="dxa"/>
            <w:tcBorders>
              <w:top w:val="nil"/>
              <w:left w:val="nil"/>
              <w:bottom w:val="nil"/>
              <w:right w:val="nil"/>
            </w:tcBorders>
            <w:tcMar>
              <w:left w:w="28" w:type="dxa"/>
              <w:right w:w="28" w:type="dxa"/>
            </w:tcMar>
            <w:vAlign w:val="center"/>
          </w:tcPr>
          <w:p w14:paraId="7E7D65E4" w14:textId="77777777" w:rsidR="00A6513F" w:rsidRPr="0055184A" w:rsidRDefault="00A6513F" w:rsidP="00A6513F">
            <w:pPr>
              <w:rPr>
                <w:sz w:val="22"/>
                <w:szCs w:val="22"/>
              </w:rPr>
            </w:pPr>
            <w:r w:rsidRPr="0055184A">
              <w:rPr>
                <w:sz w:val="22"/>
                <w:szCs w:val="22"/>
              </w:rPr>
              <w:t>4,5</w:t>
            </w:r>
          </w:p>
        </w:tc>
        <w:tc>
          <w:tcPr>
            <w:tcW w:w="758" w:type="dxa"/>
            <w:tcBorders>
              <w:top w:val="nil"/>
              <w:left w:val="nil"/>
              <w:bottom w:val="nil"/>
              <w:right w:val="nil"/>
            </w:tcBorders>
            <w:tcMar>
              <w:left w:w="28" w:type="dxa"/>
              <w:right w:w="28" w:type="dxa"/>
            </w:tcMar>
            <w:vAlign w:val="center"/>
          </w:tcPr>
          <w:p w14:paraId="2BBAE1BA" w14:textId="77777777" w:rsidR="00A6513F" w:rsidRPr="0055184A" w:rsidRDefault="00A6513F" w:rsidP="00A6513F">
            <w:pPr>
              <w:rPr>
                <w:sz w:val="22"/>
                <w:szCs w:val="22"/>
              </w:rPr>
            </w:pPr>
            <w:r w:rsidRPr="0055184A">
              <w:rPr>
                <w:sz w:val="22"/>
                <w:szCs w:val="22"/>
              </w:rPr>
              <w:t>0,75</w:t>
            </w:r>
          </w:p>
        </w:tc>
      </w:tr>
      <w:tr w:rsidR="00A6513F" w:rsidRPr="0055184A" w14:paraId="4EFD5B0F" w14:textId="77777777" w:rsidTr="00A1752B">
        <w:trPr>
          <w:cantSplit/>
        </w:trPr>
        <w:tc>
          <w:tcPr>
            <w:tcW w:w="1249" w:type="dxa"/>
            <w:vMerge/>
            <w:tcBorders>
              <w:left w:val="nil"/>
              <w:bottom w:val="single" w:sz="4" w:space="0" w:color="auto"/>
              <w:right w:val="nil"/>
            </w:tcBorders>
            <w:tcMar>
              <w:left w:w="57" w:type="dxa"/>
              <w:right w:w="57" w:type="dxa"/>
            </w:tcMar>
            <w:vAlign w:val="center"/>
          </w:tcPr>
          <w:p w14:paraId="2EDF86B8" w14:textId="77777777" w:rsidR="00A6513F" w:rsidRPr="0055184A" w:rsidRDefault="00A6513F" w:rsidP="00A6513F">
            <w:pPr>
              <w:rPr>
                <w:iCs/>
                <w:sz w:val="22"/>
                <w:szCs w:val="22"/>
              </w:rPr>
            </w:pPr>
          </w:p>
        </w:tc>
        <w:tc>
          <w:tcPr>
            <w:tcW w:w="1199" w:type="dxa"/>
            <w:tcBorders>
              <w:top w:val="nil"/>
              <w:left w:val="nil"/>
              <w:bottom w:val="single" w:sz="4" w:space="0" w:color="auto"/>
              <w:right w:val="nil"/>
            </w:tcBorders>
            <w:tcMar>
              <w:left w:w="28" w:type="dxa"/>
              <w:right w:w="28" w:type="dxa"/>
            </w:tcMar>
            <w:vAlign w:val="center"/>
          </w:tcPr>
          <w:p w14:paraId="5040010E" w14:textId="77777777" w:rsidR="00A6513F" w:rsidRPr="0055184A" w:rsidRDefault="00A6513F" w:rsidP="00A6513F">
            <w:pPr>
              <w:rPr>
                <w:sz w:val="22"/>
                <w:szCs w:val="22"/>
              </w:rPr>
            </w:pPr>
            <w:r w:rsidRPr="0055184A">
              <w:rPr>
                <w:sz w:val="22"/>
                <w:szCs w:val="22"/>
              </w:rPr>
              <w:t>2005</w:t>
            </w:r>
          </w:p>
        </w:tc>
        <w:tc>
          <w:tcPr>
            <w:tcW w:w="900" w:type="dxa"/>
            <w:tcBorders>
              <w:top w:val="nil"/>
              <w:left w:val="nil"/>
              <w:bottom w:val="single" w:sz="4" w:space="0" w:color="auto"/>
              <w:right w:val="nil"/>
            </w:tcBorders>
            <w:tcMar>
              <w:left w:w="28" w:type="dxa"/>
              <w:right w:w="28" w:type="dxa"/>
            </w:tcMar>
            <w:vAlign w:val="center"/>
          </w:tcPr>
          <w:p w14:paraId="4275697A" w14:textId="77777777" w:rsidR="00A6513F" w:rsidRPr="0055184A" w:rsidRDefault="00A6513F" w:rsidP="00A6513F">
            <w:pPr>
              <w:rPr>
                <w:sz w:val="22"/>
                <w:szCs w:val="22"/>
              </w:rPr>
            </w:pPr>
            <w:r w:rsidRPr="0055184A">
              <w:rPr>
                <w:sz w:val="22"/>
                <w:szCs w:val="22"/>
              </w:rPr>
              <w:t>0,35</w:t>
            </w:r>
          </w:p>
        </w:tc>
        <w:tc>
          <w:tcPr>
            <w:tcW w:w="900" w:type="dxa"/>
            <w:tcBorders>
              <w:top w:val="nil"/>
              <w:left w:val="nil"/>
              <w:bottom w:val="single" w:sz="4" w:space="0" w:color="auto"/>
              <w:right w:val="nil"/>
            </w:tcBorders>
            <w:tcMar>
              <w:left w:w="28" w:type="dxa"/>
              <w:right w:w="28" w:type="dxa"/>
            </w:tcMar>
            <w:vAlign w:val="center"/>
          </w:tcPr>
          <w:p w14:paraId="2D5C3CAC" w14:textId="77777777" w:rsidR="00A6513F" w:rsidRPr="0055184A" w:rsidRDefault="00A6513F" w:rsidP="00A6513F">
            <w:pPr>
              <w:rPr>
                <w:sz w:val="22"/>
                <w:szCs w:val="22"/>
              </w:rPr>
            </w:pPr>
            <w:r w:rsidRPr="0055184A">
              <w:rPr>
                <w:sz w:val="22"/>
                <w:szCs w:val="22"/>
              </w:rPr>
              <w:t>30,0</w:t>
            </w:r>
          </w:p>
        </w:tc>
        <w:tc>
          <w:tcPr>
            <w:tcW w:w="900" w:type="dxa"/>
            <w:tcBorders>
              <w:top w:val="nil"/>
              <w:left w:val="nil"/>
              <w:bottom w:val="single" w:sz="4" w:space="0" w:color="auto"/>
              <w:right w:val="nil"/>
            </w:tcBorders>
            <w:tcMar>
              <w:left w:w="28" w:type="dxa"/>
              <w:right w:w="28" w:type="dxa"/>
            </w:tcMar>
            <w:vAlign w:val="center"/>
          </w:tcPr>
          <w:p w14:paraId="469053AC" w14:textId="77777777" w:rsidR="00A6513F" w:rsidRPr="0055184A" w:rsidRDefault="00A6513F" w:rsidP="00A6513F">
            <w:pPr>
              <w:rPr>
                <w:sz w:val="22"/>
                <w:szCs w:val="22"/>
              </w:rPr>
            </w:pPr>
            <w:r w:rsidRPr="0055184A">
              <w:rPr>
                <w:sz w:val="22"/>
                <w:szCs w:val="22"/>
              </w:rPr>
              <w:t>0,78</w:t>
            </w:r>
          </w:p>
        </w:tc>
        <w:tc>
          <w:tcPr>
            <w:tcW w:w="900" w:type="dxa"/>
            <w:tcBorders>
              <w:top w:val="nil"/>
              <w:left w:val="nil"/>
              <w:bottom w:val="single" w:sz="4" w:space="0" w:color="auto"/>
              <w:right w:val="nil"/>
            </w:tcBorders>
            <w:tcMar>
              <w:left w:w="28" w:type="dxa"/>
              <w:right w:w="28" w:type="dxa"/>
            </w:tcMar>
            <w:vAlign w:val="center"/>
          </w:tcPr>
          <w:p w14:paraId="29E6C860" w14:textId="77777777" w:rsidR="00A6513F" w:rsidRPr="0055184A" w:rsidRDefault="00A6513F" w:rsidP="00A6513F">
            <w:pPr>
              <w:rPr>
                <w:sz w:val="22"/>
                <w:szCs w:val="22"/>
              </w:rPr>
            </w:pPr>
            <w:r w:rsidRPr="0055184A">
              <w:rPr>
                <w:sz w:val="22"/>
                <w:szCs w:val="22"/>
              </w:rPr>
              <w:t>0,11</w:t>
            </w:r>
          </w:p>
        </w:tc>
        <w:tc>
          <w:tcPr>
            <w:tcW w:w="900" w:type="dxa"/>
            <w:tcBorders>
              <w:top w:val="nil"/>
              <w:left w:val="nil"/>
              <w:bottom w:val="single" w:sz="4" w:space="0" w:color="auto"/>
              <w:right w:val="nil"/>
            </w:tcBorders>
            <w:tcMar>
              <w:left w:w="28" w:type="dxa"/>
              <w:right w:w="28" w:type="dxa"/>
            </w:tcMar>
            <w:vAlign w:val="center"/>
          </w:tcPr>
          <w:p w14:paraId="15A1CB04" w14:textId="77777777" w:rsidR="00A6513F" w:rsidRPr="0055184A" w:rsidRDefault="00A6513F" w:rsidP="00A6513F">
            <w:pPr>
              <w:rPr>
                <w:sz w:val="22"/>
                <w:szCs w:val="22"/>
              </w:rPr>
            </w:pPr>
            <w:r w:rsidRPr="0055184A">
              <w:rPr>
                <w:sz w:val="22"/>
                <w:szCs w:val="22"/>
              </w:rPr>
              <w:t>5,1</w:t>
            </w:r>
          </w:p>
        </w:tc>
        <w:tc>
          <w:tcPr>
            <w:tcW w:w="758" w:type="dxa"/>
            <w:tcBorders>
              <w:top w:val="nil"/>
              <w:left w:val="nil"/>
              <w:bottom w:val="single" w:sz="4" w:space="0" w:color="auto"/>
              <w:right w:val="nil"/>
            </w:tcBorders>
            <w:tcMar>
              <w:left w:w="28" w:type="dxa"/>
              <w:right w:w="28" w:type="dxa"/>
            </w:tcMar>
            <w:vAlign w:val="center"/>
          </w:tcPr>
          <w:p w14:paraId="7AF61E82" w14:textId="77777777" w:rsidR="00A6513F" w:rsidRPr="0055184A" w:rsidRDefault="00A6513F" w:rsidP="00A6513F">
            <w:pPr>
              <w:rPr>
                <w:sz w:val="22"/>
                <w:szCs w:val="22"/>
              </w:rPr>
            </w:pPr>
            <w:r w:rsidRPr="0055184A">
              <w:rPr>
                <w:sz w:val="22"/>
                <w:szCs w:val="22"/>
              </w:rPr>
              <w:t>0,83</w:t>
            </w:r>
          </w:p>
        </w:tc>
      </w:tr>
      <w:tr w:rsidR="00A6513F" w:rsidRPr="0055184A" w14:paraId="3AA91E93" w14:textId="77777777" w:rsidTr="00A1752B">
        <w:trPr>
          <w:cantSplit/>
        </w:trPr>
        <w:tc>
          <w:tcPr>
            <w:tcW w:w="1249" w:type="dxa"/>
            <w:tcBorders>
              <w:top w:val="single" w:sz="4" w:space="0" w:color="auto"/>
              <w:left w:val="nil"/>
              <w:bottom w:val="single" w:sz="4" w:space="0" w:color="auto"/>
              <w:right w:val="nil"/>
            </w:tcBorders>
            <w:tcMar>
              <w:left w:w="57" w:type="dxa"/>
              <w:right w:w="57" w:type="dxa"/>
            </w:tcMar>
            <w:vAlign w:val="center"/>
          </w:tcPr>
          <w:p w14:paraId="689B35C6" w14:textId="77777777" w:rsidR="00A6513F" w:rsidRPr="0055184A" w:rsidRDefault="00A6513F" w:rsidP="00A6513F">
            <w:pPr>
              <w:rPr>
                <w:iCs/>
                <w:sz w:val="22"/>
                <w:szCs w:val="22"/>
              </w:rPr>
            </w:pPr>
            <w:r w:rsidRPr="0055184A">
              <w:rPr>
                <w:iCs/>
                <w:sz w:val="22"/>
                <w:szCs w:val="22"/>
              </w:rPr>
              <w:t>Saku</w:t>
            </w:r>
          </w:p>
        </w:tc>
        <w:tc>
          <w:tcPr>
            <w:tcW w:w="1199" w:type="dxa"/>
            <w:tcBorders>
              <w:top w:val="single" w:sz="4" w:space="0" w:color="auto"/>
              <w:left w:val="nil"/>
              <w:bottom w:val="single" w:sz="4" w:space="0" w:color="auto"/>
              <w:right w:val="nil"/>
            </w:tcBorders>
            <w:tcMar>
              <w:left w:w="28" w:type="dxa"/>
              <w:right w:w="28" w:type="dxa"/>
            </w:tcMar>
            <w:vAlign w:val="center"/>
          </w:tcPr>
          <w:p w14:paraId="256AD947" w14:textId="77777777" w:rsidR="00A6513F" w:rsidRPr="0055184A" w:rsidRDefault="00A6513F" w:rsidP="00A6513F">
            <w:pPr>
              <w:rPr>
                <w:sz w:val="22"/>
                <w:szCs w:val="22"/>
              </w:rPr>
            </w:pPr>
            <w:r w:rsidRPr="0055184A">
              <w:rPr>
                <w:sz w:val="22"/>
                <w:szCs w:val="22"/>
              </w:rPr>
              <w:t>…</w:t>
            </w:r>
          </w:p>
        </w:tc>
        <w:tc>
          <w:tcPr>
            <w:tcW w:w="900" w:type="dxa"/>
            <w:tcBorders>
              <w:top w:val="single" w:sz="4" w:space="0" w:color="auto"/>
              <w:left w:val="nil"/>
              <w:bottom w:val="single" w:sz="4" w:space="0" w:color="auto"/>
              <w:right w:val="nil"/>
            </w:tcBorders>
            <w:tcMar>
              <w:left w:w="28" w:type="dxa"/>
              <w:right w:w="28" w:type="dxa"/>
            </w:tcMar>
            <w:vAlign w:val="center"/>
          </w:tcPr>
          <w:p w14:paraId="0F1E454C" w14:textId="77777777" w:rsidR="00A6513F" w:rsidRPr="0055184A" w:rsidRDefault="00A6513F" w:rsidP="00A6513F">
            <w:pPr>
              <w:rPr>
                <w:sz w:val="22"/>
                <w:szCs w:val="22"/>
              </w:rPr>
            </w:pPr>
            <w:r w:rsidRPr="0055184A">
              <w:rPr>
                <w:sz w:val="22"/>
                <w:szCs w:val="22"/>
              </w:rPr>
              <w:t>…</w:t>
            </w:r>
          </w:p>
        </w:tc>
        <w:tc>
          <w:tcPr>
            <w:tcW w:w="900" w:type="dxa"/>
            <w:tcBorders>
              <w:top w:val="single" w:sz="4" w:space="0" w:color="auto"/>
              <w:left w:val="nil"/>
              <w:bottom w:val="single" w:sz="4" w:space="0" w:color="auto"/>
              <w:right w:val="nil"/>
            </w:tcBorders>
            <w:tcMar>
              <w:left w:w="28" w:type="dxa"/>
              <w:right w:w="28" w:type="dxa"/>
            </w:tcMar>
            <w:vAlign w:val="center"/>
          </w:tcPr>
          <w:p w14:paraId="1755398C" w14:textId="77777777" w:rsidR="00A6513F" w:rsidRPr="0055184A" w:rsidRDefault="00A6513F" w:rsidP="00A6513F">
            <w:pPr>
              <w:rPr>
                <w:sz w:val="22"/>
                <w:szCs w:val="22"/>
              </w:rPr>
            </w:pPr>
          </w:p>
        </w:tc>
        <w:tc>
          <w:tcPr>
            <w:tcW w:w="900" w:type="dxa"/>
            <w:tcBorders>
              <w:top w:val="single" w:sz="4" w:space="0" w:color="auto"/>
              <w:left w:val="nil"/>
              <w:bottom w:val="single" w:sz="4" w:space="0" w:color="auto"/>
              <w:right w:val="nil"/>
            </w:tcBorders>
            <w:tcMar>
              <w:left w:w="28" w:type="dxa"/>
              <w:right w:w="28" w:type="dxa"/>
            </w:tcMar>
            <w:vAlign w:val="center"/>
          </w:tcPr>
          <w:p w14:paraId="3B8D6788" w14:textId="77777777" w:rsidR="00A6513F" w:rsidRPr="0055184A" w:rsidRDefault="00A6513F" w:rsidP="00A6513F">
            <w:pPr>
              <w:rPr>
                <w:sz w:val="22"/>
                <w:szCs w:val="22"/>
              </w:rPr>
            </w:pPr>
          </w:p>
        </w:tc>
        <w:tc>
          <w:tcPr>
            <w:tcW w:w="900" w:type="dxa"/>
            <w:tcBorders>
              <w:top w:val="single" w:sz="4" w:space="0" w:color="auto"/>
              <w:left w:val="nil"/>
              <w:bottom w:val="single" w:sz="4" w:space="0" w:color="auto"/>
              <w:right w:val="nil"/>
            </w:tcBorders>
            <w:tcMar>
              <w:left w:w="28" w:type="dxa"/>
              <w:right w:w="28" w:type="dxa"/>
            </w:tcMar>
            <w:vAlign w:val="center"/>
          </w:tcPr>
          <w:p w14:paraId="3AC9A4AC" w14:textId="77777777" w:rsidR="00A6513F" w:rsidRPr="0055184A" w:rsidRDefault="00A6513F" w:rsidP="00A6513F">
            <w:pPr>
              <w:rPr>
                <w:sz w:val="22"/>
                <w:szCs w:val="22"/>
              </w:rPr>
            </w:pPr>
          </w:p>
        </w:tc>
        <w:tc>
          <w:tcPr>
            <w:tcW w:w="900" w:type="dxa"/>
            <w:tcBorders>
              <w:top w:val="single" w:sz="4" w:space="0" w:color="auto"/>
              <w:left w:val="nil"/>
              <w:bottom w:val="single" w:sz="4" w:space="0" w:color="auto"/>
              <w:right w:val="nil"/>
            </w:tcBorders>
            <w:tcMar>
              <w:left w:w="28" w:type="dxa"/>
              <w:right w:w="28" w:type="dxa"/>
            </w:tcMar>
            <w:vAlign w:val="center"/>
          </w:tcPr>
          <w:p w14:paraId="64BF3346" w14:textId="77777777" w:rsidR="00A6513F" w:rsidRPr="0055184A" w:rsidRDefault="00A6513F" w:rsidP="00A6513F">
            <w:pPr>
              <w:rPr>
                <w:sz w:val="22"/>
                <w:szCs w:val="22"/>
              </w:rPr>
            </w:pPr>
          </w:p>
        </w:tc>
        <w:tc>
          <w:tcPr>
            <w:tcW w:w="758" w:type="dxa"/>
            <w:tcBorders>
              <w:top w:val="single" w:sz="4" w:space="0" w:color="auto"/>
              <w:left w:val="nil"/>
              <w:bottom w:val="single" w:sz="4" w:space="0" w:color="auto"/>
              <w:right w:val="nil"/>
            </w:tcBorders>
            <w:tcMar>
              <w:left w:w="28" w:type="dxa"/>
              <w:right w:w="28" w:type="dxa"/>
            </w:tcMar>
            <w:vAlign w:val="center"/>
          </w:tcPr>
          <w:p w14:paraId="161EE7A3" w14:textId="77777777" w:rsidR="00A6513F" w:rsidRPr="0055184A" w:rsidRDefault="00A6513F" w:rsidP="00A6513F">
            <w:pPr>
              <w:rPr>
                <w:sz w:val="22"/>
                <w:szCs w:val="22"/>
              </w:rPr>
            </w:pPr>
          </w:p>
        </w:tc>
      </w:tr>
    </w:tbl>
    <w:p w14:paraId="0506B663" w14:textId="24F8D2DA" w:rsidR="00A6513F" w:rsidRPr="0055184A" w:rsidRDefault="00A6513F" w:rsidP="00A6513F">
      <w:pPr>
        <w:rPr>
          <w:sz w:val="20"/>
          <w:szCs w:val="20"/>
        </w:rPr>
      </w:pPr>
      <w:r w:rsidRPr="0055184A">
        <w:rPr>
          <w:sz w:val="20"/>
          <w:szCs w:val="20"/>
        </w:rPr>
        <w:t>a – sõltuvuse tõus; b – sõltuvuse vabaliige; r – korrelatsioonikoefitsient.</w:t>
      </w:r>
    </w:p>
    <w:p w14:paraId="78BDAE10" w14:textId="77777777" w:rsidR="002008F9" w:rsidRPr="00A6513F" w:rsidRDefault="002008F9" w:rsidP="00A6513F"/>
    <w:p w14:paraId="6D8FA44B" w14:textId="58F2AA1A" w:rsidR="00A6513F" w:rsidRDefault="0092751C" w:rsidP="0092751C">
      <w:pPr>
        <w:shd w:val="clear" w:color="auto" w:fill="FFFFFF" w:themeFill="background1"/>
        <w:jc w:val="both"/>
      </w:pPr>
      <w:r w:rsidRPr="0092751C">
        <w:rPr>
          <w:b/>
        </w:rPr>
        <w:t>Joonise</w:t>
      </w:r>
      <w:r w:rsidRPr="0092751C">
        <w:rPr>
          <w:bCs/>
        </w:rPr>
        <w:t xml:space="preserve"> allkiri</w:t>
      </w:r>
      <w:r w:rsidRPr="0092751C">
        <w:t xml:space="preserve"> Times New Roman,</w:t>
      </w:r>
      <w:r w:rsidRPr="0092751C">
        <w:rPr>
          <w:b/>
        </w:rPr>
        <w:t xml:space="preserve"> </w:t>
      </w:r>
      <w:r w:rsidRPr="0092751C">
        <w:t>font</w:t>
      </w:r>
      <w:r w:rsidRPr="0092751C">
        <w:rPr>
          <w:b/>
        </w:rPr>
        <w:t xml:space="preserve"> </w:t>
      </w:r>
      <w:r w:rsidRPr="0092751C">
        <w:rPr>
          <w:bCs/>
        </w:rPr>
        <w:t xml:space="preserve">12 </w:t>
      </w:r>
      <w:proofErr w:type="spellStart"/>
      <w:r w:rsidRPr="0092751C">
        <w:rPr>
          <w:bCs/>
        </w:rPr>
        <w:t>pt</w:t>
      </w:r>
      <w:proofErr w:type="spellEnd"/>
      <w:r w:rsidRPr="0092751C">
        <w:rPr>
          <w:b/>
        </w:rPr>
        <w:t xml:space="preserve"> </w:t>
      </w:r>
      <w:r w:rsidRPr="0092751C">
        <w:t xml:space="preserve">(tabeli all lühendeid seletav tekst </w:t>
      </w:r>
      <w:r w:rsidRPr="0092751C">
        <w:rPr>
          <w:bCs/>
        </w:rPr>
        <w:t xml:space="preserve">10 </w:t>
      </w:r>
      <w:proofErr w:type="spellStart"/>
      <w:r w:rsidRPr="0092751C">
        <w:rPr>
          <w:bCs/>
        </w:rPr>
        <w:t>pt</w:t>
      </w:r>
      <w:proofErr w:type="spellEnd"/>
      <w:r w:rsidRPr="0092751C">
        <w:t>).</w:t>
      </w:r>
      <w:r>
        <w:t xml:space="preserve"> Joonise</w:t>
      </w:r>
      <w:r w:rsidRPr="0092751C">
        <w:t xml:space="preserve"> taga ja ees eraldab teda muust tekstist vahemik 12 </w:t>
      </w:r>
      <w:proofErr w:type="spellStart"/>
      <w:r w:rsidRPr="0092751C">
        <w:t>pt</w:t>
      </w:r>
      <w:proofErr w:type="spellEnd"/>
      <w:r w:rsidR="00A6513F" w:rsidRPr="00A6513F">
        <w:t xml:space="preserve">. </w:t>
      </w:r>
      <w:r w:rsidRPr="0092751C">
        <w:t xml:space="preserve">Joonise enda ja allkirja vahele pole vaja jätta tühja rida. Joonise allkirja lõppu punkti mitte panna. </w:t>
      </w:r>
      <w:r w:rsidR="00A6513F" w:rsidRPr="00A6513F">
        <w:t>Kirja suurus on joonistel ligilähedane artikli tekstile. Joonised on ilma ümbritseva raamjooneta. Kõik joonised peavad koos allkirjaga olema iseseisvalt arusaadavad ja tekstis viidatud.</w:t>
      </w:r>
    </w:p>
    <w:p w14:paraId="123561E2" w14:textId="77777777" w:rsidR="002008F9" w:rsidRPr="00A6513F" w:rsidRDefault="002008F9" w:rsidP="00A6513F"/>
    <w:p w14:paraId="4328A151" w14:textId="77777777" w:rsidR="0092751C" w:rsidRPr="00A6513F" w:rsidRDefault="0092751C" w:rsidP="00A6513F"/>
    <w:p w14:paraId="695DBA5D" w14:textId="5E7EFA6C" w:rsidR="00A6513F" w:rsidRDefault="00A6513F" w:rsidP="00A6513F">
      <w:pPr>
        <w:rPr>
          <w:rFonts w:asciiTheme="minorHAnsi" w:hAnsiTheme="minorHAnsi" w:cstheme="minorHAnsi"/>
          <w:b/>
          <w:bCs/>
        </w:rPr>
      </w:pPr>
      <w:r w:rsidRPr="00A6513F">
        <w:rPr>
          <w:rFonts w:asciiTheme="minorHAnsi" w:hAnsiTheme="minorHAnsi" w:cstheme="minorHAnsi"/>
          <w:b/>
          <w:bCs/>
        </w:rPr>
        <w:t>Tänuavaldused (alapealkiri)</w:t>
      </w:r>
    </w:p>
    <w:p w14:paraId="4859F12E" w14:textId="77777777" w:rsidR="0092751C" w:rsidRPr="00A6513F" w:rsidRDefault="0092751C" w:rsidP="00A6513F">
      <w:pPr>
        <w:rPr>
          <w:rFonts w:asciiTheme="minorHAnsi" w:hAnsiTheme="minorHAnsi" w:cstheme="minorHAnsi"/>
          <w:b/>
          <w:bCs/>
        </w:rPr>
      </w:pPr>
    </w:p>
    <w:p w14:paraId="4BC35F72" w14:textId="08C18103" w:rsidR="00A6513F" w:rsidRDefault="00A6513F" w:rsidP="00A6513F">
      <w:r w:rsidRPr="00A6513F">
        <w:t>Uurimistööd on toetanud…</w:t>
      </w:r>
    </w:p>
    <w:p w14:paraId="027F08BD" w14:textId="77777777" w:rsidR="0092751C" w:rsidRPr="00A6513F" w:rsidRDefault="0092751C" w:rsidP="00A6513F"/>
    <w:p w14:paraId="21317434" w14:textId="71E1384C" w:rsidR="00A6513F" w:rsidRDefault="00A6513F" w:rsidP="00A6513F">
      <w:pPr>
        <w:rPr>
          <w:rFonts w:asciiTheme="minorHAnsi" w:hAnsiTheme="minorHAnsi" w:cstheme="minorHAnsi"/>
          <w:b/>
          <w:bCs/>
        </w:rPr>
      </w:pPr>
      <w:r w:rsidRPr="00A6513F">
        <w:rPr>
          <w:rFonts w:asciiTheme="minorHAnsi" w:hAnsiTheme="minorHAnsi" w:cstheme="minorHAnsi"/>
          <w:b/>
          <w:bCs/>
        </w:rPr>
        <w:t>Kasutatud kirjandus (alapealkiri)</w:t>
      </w:r>
    </w:p>
    <w:p w14:paraId="6839A7BB" w14:textId="06E48EF9" w:rsidR="0092751C" w:rsidRDefault="0092751C" w:rsidP="00A6513F">
      <w:pPr>
        <w:rPr>
          <w:rFonts w:asciiTheme="minorHAnsi" w:hAnsiTheme="minorHAnsi" w:cstheme="minorHAnsi"/>
          <w:b/>
          <w:bCs/>
        </w:rPr>
      </w:pPr>
    </w:p>
    <w:p w14:paraId="094D985D" w14:textId="7308A90C" w:rsidR="0092751C" w:rsidRPr="0092751C" w:rsidRDefault="0092751C" w:rsidP="00A6513F">
      <w:r w:rsidRPr="0092751C">
        <w:t xml:space="preserve">Kirjanduse loetelu on tähestiku järjekorras ilma nummerdamata, font 11 </w:t>
      </w:r>
      <w:proofErr w:type="spellStart"/>
      <w:r w:rsidRPr="0092751C">
        <w:t>pt</w:t>
      </w:r>
      <w:proofErr w:type="spellEnd"/>
      <w:r w:rsidRPr="0092751C">
        <w:t>,</w:t>
      </w:r>
      <w:r>
        <w:t xml:space="preserve"> järgnevate ridade tagasiaste ehk</w:t>
      </w:r>
      <w:r w:rsidRPr="0092751C">
        <w:t xml:space="preserve"> </w:t>
      </w:r>
      <w:proofErr w:type="spellStart"/>
      <w:r w:rsidRPr="0092751C">
        <w:rPr>
          <w:iCs/>
        </w:rPr>
        <w:t>ripptaane</w:t>
      </w:r>
      <w:proofErr w:type="spellEnd"/>
      <w:r>
        <w:rPr>
          <w:i/>
        </w:rPr>
        <w:t xml:space="preserve"> </w:t>
      </w:r>
      <w:r w:rsidRPr="0092751C">
        <w:t>0,7</w:t>
      </w:r>
      <w:r>
        <w:t>5</w:t>
      </w:r>
      <w:r w:rsidRPr="0092751C">
        <w:t xml:space="preserve"> cm. Internetiaadressi puhul lisada viimane lehekülje külastamise kuupäev. Internetiaadressi lõppu mitte punkti panna</w:t>
      </w:r>
    </w:p>
    <w:p w14:paraId="63E213D5" w14:textId="77777777" w:rsidR="0092751C" w:rsidRPr="00A6513F" w:rsidRDefault="0092751C" w:rsidP="0092751C">
      <w:pPr>
        <w:ind w:left="425" w:hanging="425"/>
        <w:rPr>
          <w:rFonts w:asciiTheme="minorHAnsi" w:hAnsiTheme="minorHAnsi" w:cstheme="minorHAnsi"/>
          <w:b/>
          <w:bCs/>
        </w:rPr>
      </w:pPr>
    </w:p>
    <w:p w14:paraId="0143B5ED" w14:textId="77777777" w:rsidR="00A6513F" w:rsidRPr="0092751C" w:rsidRDefault="00A6513F" w:rsidP="0092751C">
      <w:pPr>
        <w:ind w:left="425" w:hanging="425"/>
        <w:rPr>
          <w:sz w:val="22"/>
          <w:szCs w:val="22"/>
          <w:lang w:val="fi-FI"/>
        </w:rPr>
      </w:pPr>
      <w:r w:rsidRPr="0092751C">
        <w:rPr>
          <w:sz w:val="22"/>
          <w:szCs w:val="22"/>
          <w:lang w:val="fi-FI"/>
        </w:rPr>
        <w:t xml:space="preserve">Aasa, A. 2001. Eesti agrofenoloogiline kalender. – </w:t>
      </w:r>
      <w:r w:rsidRPr="0092751C">
        <w:rPr>
          <w:i/>
          <w:sz w:val="22"/>
          <w:szCs w:val="22"/>
          <w:lang w:val="fi-FI"/>
        </w:rPr>
        <w:t>Eesti Looduse Kalender</w:t>
      </w:r>
      <w:r w:rsidRPr="0092751C">
        <w:rPr>
          <w:sz w:val="22"/>
          <w:szCs w:val="22"/>
          <w:lang w:val="fi-FI"/>
        </w:rPr>
        <w:t>, Publicationes Instituti Geographici Universitatis Tartuensis. Toim. R. Ahas, Tartu, lk 139–163.</w:t>
      </w:r>
    </w:p>
    <w:p w14:paraId="1DA70012" w14:textId="77777777" w:rsidR="00A6513F" w:rsidRPr="0092751C" w:rsidRDefault="00A6513F" w:rsidP="0092751C">
      <w:pPr>
        <w:ind w:left="425" w:hanging="425"/>
        <w:rPr>
          <w:sz w:val="22"/>
          <w:szCs w:val="22"/>
        </w:rPr>
      </w:pPr>
      <w:r w:rsidRPr="0092751C">
        <w:rPr>
          <w:sz w:val="22"/>
          <w:szCs w:val="22"/>
        </w:rPr>
        <w:t xml:space="preserve">Taal, H., Veski, R. 1985. Thermal analysis of sapropelic acid. – </w:t>
      </w:r>
      <w:r w:rsidRPr="0092751C">
        <w:rPr>
          <w:i/>
          <w:iCs/>
          <w:sz w:val="22"/>
          <w:szCs w:val="22"/>
        </w:rPr>
        <w:t>Thermochimica Acta</w:t>
      </w:r>
      <w:r w:rsidRPr="0092751C">
        <w:rPr>
          <w:sz w:val="22"/>
          <w:szCs w:val="22"/>
        </w:rPr>
        <w:t xml:space="preserve"> </w:t>
      </w:r>
      <w:r w:rsidRPr="0092751C">
        <w:rPr>
          <w:b/>
          <w:sz w:val="22"/>
          <w:szCs w:val="22"/>
        </w:rPr>
        <w:t xml:space="preserve">93 </w:t>
      </w:r>
      <w:r w:rsidRPr="0092751C">
        <w:rPr>
          <w:sz w:val="22"/>
          <w:szCs w:val="22"/>
        </w:rPr>
        <w:t>(4), 621–624.</w:t>
      </w:r>
    </w:p>
    <w:p w14:paraId="2ABA6425" w14:textId="77777777" w:rsidR="00A6513F" w:rsidRPr="0092751C" w:rsidRDefault="00A6513F" w:rsidP="0092751C">
      <w:pPr>
        <w:ind w:left="425" w:hanging="425"/>
        <w:rPr>
          <w:sz w:val="22"/>
          <w:szCs w:val="22"/>
        </w:rPr>
      </w:pPr>
      <w:r w:rsidRPr="0092751C">
        <w:rPr>
          <w:sz w:val="22"/>
          <w:szCs w:val="22"/>
        </w:rPr>
        <w:t xml:space="preserve">Tooming, H.G. 1984. </w:t>
      </w:r>
      <w:r w:rsidRPr="0092751C">
        <w:rPr>
          <w:i/>
          <w:sz w:val="22"/>
          <w:szCs w:val="22"/>
        </w:rPr>
        <w:t>Ekologičeskie principy maksimal’noj produktivnosti posevov</w:t>
      </w:r>
      <w:r w:rsidRPr="0092751C">
        <w:rPr>
          <w:sz w:val="22"/>
          <w:szCs w:val="22"/>
        </w:rPr>
        <w:t>. Gidrometeoizdat, Leningrad, 264 s.</w:t>
      </w:r>
    </w:p>
    <w:p w14:paraId="19DB260B" w14:textId="77777777" w:rsidR="004E4976" w:rsidRPr="004E4976" w:rsidRDefault="004E4976" w:rsidP="004E4976">
      <w:pPr>
        <w:rPr>
          <w:sz w:val="22"/>
          <w:szCs w:val="22"/>
        </w:rPr>
      </w:pPr>
      <w:r w:rsidRPr="004E4976">
        <w:rPr>
          <w:bCs/>
          <w:sz w:val="22"/>
          <w:szCs w:val="22"/>
        </w:rPr>
        <w:t xml:space="preserve">Agrometeoroloogia. </w:t>
      </w:r>
      <w:hyperlink r:id="rId9" w:history="1">
        <w:r w:rsidRPr="004E4976">
          <w:rPr>
            <w:rStyle w:val="Hperlink"/>
            <w:bCs/>
            <w:sz w:val="22"/>
            <w:szCs w:val="22"/>
          </w:rPr>
          <w:t>https://agrometeoroloogia.blogspot.com</w:t>
        </w:r>
      </w:hyperlink>
      <w:r w:rsidRPr="004E4976">
        <w:rPr>
          <w:bCs/>
          <w:sz w:val="22"/>
          <w:szCs w:val="22"/>
        </w:rPr>
        <w:t xml:space="preserve"> </w:t>
      </w:r>
      <w:r w:rsidRPr="004E4976">
        <w:rPr>
          <w:sz w:val="22"/>
          <w:szCs w:val="22"/>
        </w:rPr>
        <w:t>(08.10.2020)</w:t>
      </w:r>
    </w:p>
    <w:p w14:paraId="4BA0A7DC" w14:textId="7619E2CB" w:rsidR="00A6513F" w:rsidRDefault="00A6513F" w:rsidP="00A6513F"/>
    <w:p w14:paraId="5A1E73AA" w14:textId="5D482C94" w:rsidR="004E4976" w:rsidRDefault="004E4976" w:rsidP="00A6513F"/>
    <w:p w14:paraId="34E31237" w14:textId="063EA9C4" w:rsidR="004E4976" w:rsidRDefault="004E4976" w:rsidP="00A6513F"/>
    <w:p w14:paraId="2D037941" w14:textId="794F7D2A" w:rsidR="004E4976" w:rsidRDefault="004E4976" w:rsidP="00A6513F"/>
    <w:p w14:paraId="5D9502C9" w14:textId="77777777" w:rsidR="00A6513F" w:rsidRPr="00A6513F" w:rsidRDefault="00A6513F" w:rsidP="00A6513F"/>
    <w:sectPr w:rsidR="00A6513F" w:rsidRPr="00A651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BGCPG+NewsGothicStd-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54C"/>
    <w:rsid w:val="000B55EE"/>
    <w:rsid w:val="000F2A2E"/>
    <w:rsid w:val="000F7675"/>
    <w:rsid w:val="001135C8"/>
    <w:rsid w:val="00124274"/>
    <w:rsid w:val="001E2BBA"/>
    <w:rsid w:val="002008F9"/>
    <w:rsid w:val="003171EF"/>
    <w:rsid w:val="003F63A6"/>
    <w:rsid w:val="004C3BFD"/>
    <w:rsid w:val="004E4976"/>
    <w:rsid w:val="0055184A"/>
    <w:rsid w:val="00627BE4"/>
    <w:rsid w:val="00650152"/>
    <w:rsid w:val="006B29F7"/>
    <w:rsid w:val="006D55F3"/>
    <w:rsid w:val="006F3148"/>
    <w:rsid w:val="00923575"/>
    <w:rsid w:val="0092751C"/>
    <w:rsid w:val="00957A25"/>
    <w:rsid w:val="00995A6F"/>
    <w:rsid w:val="00A6513F"/>
    <w:rsid w:val="00A962F8"/>
    <w:rsid w:val="00AB3A15"/>
    <w:rsid w:val="00AE3703"/>
    <w:rsid w:val="00B353F8"/>
    <w:rsid w:val="00BC3D63"/>
    <w:rsid w:val="00E0254C"/>
    <w:rsid w:val="00E274CD"/>
    <w:rsid w:val="00E83DC2"/>
    <w:rsid w:val="00EB01B0"/>
    <w:rsid w:val="00F31809"/>
    <w:rsid w:val="00F82997"/>
    <w:rsid w:val="00F87D3C"/>
    <w:rsid w:val="00FE567E"/>
    <w:rsid w:val="00FF76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5F42"/>
  <w15:docId w15:val="{120AA513-2C11-4D17-912A-1478D071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82997"/>
    <w:pPr>
      <w:spacing w:after="0" w:line="240" w:lineRule="auto"/>
    </w:pPr>
    <w:rPr>
      <w:rFonts w:ascii="Times New Roman" w:eastAsia="Times New Roman"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rsid w:val="00F82997"/>
    <w:rPr>
      <w:color w:val="0000FF"/>
      <w:u w:val="single"/>
    </w:rPr>
  </w:style>
  <w:style w:type="paragraph" w:customStyle="1" w:styleId="AgrAsutusenimi">
    <w:name w:val="Agr. Asutuse nimi"/>
    <w:basedOn w:val="Normaallaad"/>
    <w:rsid w:val="00F82997"/>
    <w:pPr>
      <w:spacing w:after="60"/>
      <w:jc w:val="center"/>
    </w:pPr>
    <w:rPr>
      <w:sz w:val="22"/>
      <w:szCs w:val="20"/>
      <w:lang w:eastAsia="et-EE"/>
    </w:rPr>
  </w:style>
  <w:style w:type="paragraph" w:customStyle="1" w:styleId="AgrAlapealkiri">
    <w:name w:val="Agr. Alapealkiri"/>
    <w:basedOn w:val="Normaallaad"/>
    <w:rsid w:val="00F82997"/>
    <w:pPr>
      <w:spacing w:before="240" w:after="120"/>
      <w:jc w:val="both"/>
    </w:pPr>
    <w:rPr>
      <w:b/>
      <w:bCs/>
      <w:sz w:val="22"/>
      <w:szCs w:val="20"/>
      <w:lang w:eastAsia="et-EE"/>
    </w:rPr>
  </w:style>
  <w:style w:type="paragraph" w:styleId="Jutumullitekst">
    <w:name w:val="Balloon Text"/>
    <w:basedOn w:val="Normaallaad"/>
    <w:link w:val="JutumullitekstMrk"/>
    <w:uiPriority w:val="99"/>
    <w:semiHidden/>
    <w:unhideWhenUsed/>
    <w:rsid w:val="00AB3A15"/>
    <w:rPr>
      <w:rFonts w:ascii="Tahoma" w:hAnsi="Tahoma" w:cs="Tahoma"/>
      <w:sz w:val="16"/>
      <w:szCs w:val="16"/>
    </w:rPr>
  </w:style>
  <w:style w:type="character" w:customStyle="1" w:styleId="JutumullitekstMrk">
    <w:name w:val="Jutumullitekst Märk"/>
    <w:basedOn w:val="Liguvaikefont"/>
    <w:link w:val="Jutumullitekst"/>
    <w:uiPriority w:val="99"/>
    <w:semiHidden/>
    <w:rsid w:val="00AB3A15"/>
    <w:rPr>
      <w:rFonts w:ascii="Tahoma" w:eastAsia="Times New Roman" w:hAnsi="Tahoma" w:cs="Tahoma"/>
      <w:sz w:val="16"/>
      <w:szCs w:val="16"/>
    </w:rPr>
  </w:style>
  <w:style w:type="table" w:styleId="Kontuurtabel">
    <w:name w:val="Table Grid"/>
    <w:basedOn w:val="Normaaltabel"/>
    <w:uiPriority w:val="59"/>
    <w:rsid w:val="00AB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4E4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956469">
      <w:bodyDiv w:val="1"/>
      <w:marLeft w:val="0"/>
      <w:marRight w:val="0"/>
      <w:marTop w:val="0"/>
      <w:marBottom w:val="0"/>
      <w:divBdr>
        <w:top w:val="none" w:sz="0" w:space="0" w:color="auto"/>
        <w:left w:val="none" w:sz="0" w:space="0" w:color="auto"/>
        <w:bottom w:val="none" w:sz="0" w:space="0" w:color="auto"/>
        <w:right w:val="none" w:sz="0" w:space="0" w:color="auto"/>
      </w:divBdr>
    </w:div>
    <w:div w:id="1466003360">
      <w:bodyDiv w:val="1"/>
      <w:marLeft w:val="0"/>
      <w:marRight w:val="0"/>
      <w:marTop w:val="0"/>
      <w:marBottom w:val="0"/>
      <w:divBdr>
        <w:top w:val="none" w:sz="0" w:space="0" w:color="auto"/>
        <w:left w:val="none" w:sz="0" w:space="0" w:color="auto"/>
        <w:bottom w:val="none" w:sz="0" w:space="0" w:color="auto"/>
        <w:right w:val="none" w:sz="0" w:space="0" w:color="auto"/>
      </w:divBdr>
    </w:div>
    <w:div w:id="1814130063">
      <w:bodyDiv w:val="1"/>
      <w:marLeft w:val="0"/>
      <w:marRight w:val="0"/>
      <w:marTop w:val="0"/>
      <w:marBottom w:val="0"/>
      <w:divBdr>
        <w:top w:val="none" w:sz="0" w:space="0" w:color="auto"/>
        <w:left w:val="none" w:sz="0" w:space="0" w:color="auto"/>
        <w:bottom w:val="none" w:sz="0" w:space="0" w:color="auto"/>
        <w:right w:val="none" w:sz="0" w:space="0" w:color="auto"/>
      </w:divBdr>
    </w:div>
    <w:div w:id="199814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iis.korge@emu.ee" TargetMode="External"/><Relationship Id="rId3" Type="http://schemas.openxmlformats.org/officeDocument/2006/relationships/webSettings" Target="webSettings.xml"/><Relationship Id="rId7" Type="http://schemas.openxmlformats.org/officeDocument/2006/relationships/hyperlink" Target="mailto:maarika.alaru@emu.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agrometeoroloogia.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1289</TotalTime>
  <Pages>3</Pages>
  <Words>866</Words>
  <Characters>5026</Characters>
  <Application>Microsoft Office Word</Application>
  <DocSecurity>0</DocSecurity>
  <Lines>41</Lines>
  <Paragraphs>11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EMU</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 Loit</dc:creator>
  <cp:lastModifiedBy>Mailiis Korge</cp:lastModifiedBy>
  <cp:revision>7</cp:revision>
  <dcterms:created xsi:type="dcterms:W3CDTF">2025-10-28T11:12:00Z</dcterms:created>
  <dcterms:modified xsi:type="dcterms:W3CDTF">2025-10-31T09:40:00Z</dcterms:modified>
</cp:coreProperties>
</file>